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48" w:rsidRDefault="00C07648" w:rsidP="00DB1081">
      <w:pPr>
        <w:tabs>
          <w:tab w:val="left" w:pos="2323"/>
        </w:tabs>
        <w:jc w:val="center"/>
        <w:outlineLvl w:val="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6" type="#_x0000_t75" alt="герб на документы отредактировано" style="position:absolute;left:0;text-align:left;margin-left:213.7pt;margin-top:-.25pt;width:56.95pt;height:69.7pt;z-index:251658240;visibility:visible">
            <v:imagedata r:id="rId7" o:title=""/>
          </v:shape>
        </w:pict>
      </w:r>
    </w:p>
    <w:p w:rsidR="00C07648" w:rsidRDefault="00C07648" w:rsidP="00DB1081">
      <w:pPr>
        <w:tabs>
          <w:tab w:val="left" w:pos="2323"/>
        </w:tabs>
        <w:jc w:val="center"/>
        <w:outlineLvl w:val="0"/>
        <w:rPr>
          <w:sz w:val="28"/>
          <w:szCs w:val="28"/>
        </w:rPr>
      </w:pPr>
    </w:p>
    <w:p w:rsidR="00C07648" w:rsidRDefault="00C07648" w:rsidP="00DB1081">
      <w:pPr>
        <w:tabs>
          <w:tab w:val="left" w:pos="2323"/>
        </w:tabs>
        <w:jc w:val="center"/>
        <w:outlineLvl w:val="0"/>
        <w:rPr>
          <w:b/>
          <w:sz w:val="28"/>
          <w:szCs w:val="28"/>
        </w:rPr>
      </w:pPr>
    </w:p>
    <w:p w:rsidR="00C07648" w:rsidRDefault="00C07648" w:rsidP="00DB1081">
      <w:pPr>
        <w:tabs>
          <w:tab w:val="left" w:pos="2323"/>
        </w:tabs>
        <w:jc w:val="center"/>
        <w:outlineLvl w:val="0"/>
        <w:rPr>
          <w:b/>
          <w:sz w:val="28"/>
          <w:szCs w:val="28"/>
        </w:rPr>
      </w:pPr>
    </w:p>
    <w:p w:rsidR="00C07648" w:rsidRDefault="00C07648" w:rsidP="00DB1081">
      <w:pPr>
        <w:tabs>
          <w:tab w:val="left" w:pos="2323"/>
        </w:tabs>
        <w:jc w:val="center"/>
        <w:outlineLvl w:val="0"/>
        <w:rPr>
          <w:b/>
          <w:sz w:val="28"/>
          <w:szCs w:val="28"/>
        </w:rPr>
      </w:pPr>
    </w:p>
    <w:p w:rsidR="00C07648" w:rsidRDefault="00C07648" w:rsidP="00DB1081">
      <w:pPr>
        <w:tabs>
          <w:tab w:val="left" w:pos="2323"/>
        </w:tabs>
        <w:jc w:val="center"/>
        <w:outlineLvl w:val="0"/>
        <w:rPr>
          <w:b/>
          <w:sz w:val="28"/>
          <w:szCs w:val="28"/>
        </w:rPr>
      </w:pPr>
    </w:p>
    <w:p w:rsidR="00C07648" w:rsidRPr="007C6FB4" w:rsidRDefault="00C07648" w:rsidP="00DB1081">
      <w:pPr>
        <w:jc w:val="center"/>
        <w:rPr>
          <w:b/>
          <w:sz w:val="22"/>
          <w:szCs w:val="22"/>
        </w:rPr>
      </w:pPr>
      <w:r w:rsidRPr="007C6FB4">
        <w:rPr>
          <w:b/>
          <w:sz w:val="22"/>
          <w:szCs w:val="22"/>
        </w:rPr>
        <w:t>РЕВИЗИОННАЯ КОМИССИЯ КАРГАТСКОГО РАЙОНА</w:t>
      </w:r>
    </w:p>
    <w:p w:rsidR="00C07648" w:rsidRPr="007C6FB4" w:rsidRDefault="00C07648" w:rsidP="00DB1081">
      <w:pPr>
        <w:jc w:val="center"/>
        <w:rPr>
          <w:b/>
          <w:sz w:val="22"/>
          <w:szCs w:val="22"/>
        </w:rPr>
      </w:pPr>
      <w:r w:rsidRPr="007C6FB4">
        <w:rPr>
          <w:b/>
          <w:sz w:val="22"/>
          <w:szCs w:val="22"/>
        </w:rPr>
        <w:t>НОВОСИБИРСКОЙ ОБЛАСТИ</w:t>
      </w:r>
    </w:p>
    <w:p w:rsidR="00C07648" w:rsidRDefault="00C07648" w:rsidP="00DB1081">
      <w:pPr>
        <w:jc w:val="center"/>
      </w:pPr>
    </w:p>
    <w:p w:rsidR="00C07648" w:rsidRPr="0029403D" w:rsidRDefault="00C07648" w:rsidP="00DB1081">
      <w:pPr>
        <w:jc w:val="center"/>
      </w:pPr>
    </w:p>
    <w:p w:rsidR="00C07648" w:rsidRPr="0029403D" w:rsidRDefault="00C07648" w:rsidP="00DB1081">
      <w:pPr>
        <w:jc w:val="center"/>
        <w:rPr>
          <w:b/>
        </w:rPr>
      </w:pPr>
      <w:r w:rsidRPr="0029403D">
        <w:rPr>
          <w:b/>
        </w:rPr>
        <w:t xml:space="preserve">ЭКСПЕРТНОЕ ЗАКЛЮЧЕНИЕ </w:t>
      </w:r>
    </w:p>
    <w:p w:rsidR="00C07648" w:rsidRPr="0029403D" w:rsidRDefault="00C07648" w:rsidP="001E60F9">
      <w:pPr>
        <w:pStyle w:val="Caption"/>
        <w:ind w:firstLine="0"/>
        <w:rPr>
          <w:sz w:val="24"/>
          <w:szCs w:val="24"/>
        </w:rPr>
      </w:pPr>
      <w:r w:rsidRPr="0029403D">
        <w:rPr>
          <w:sz w:val="24"/>
          <w:szCs w:val="24"/>
        </w:rPr>
        <w:t xml:space="preserve">по результатам внешней проверки годового отчёта об исполнении бюджета </w:t>
      </w:r>
      <w:r>
        <w:rPr>
          <w:sz w:val="24"/>
          <w:szCs w:val="24"/>
        </w:rPr>
        <w:t>Мусин</w:t>
      </w:r>
      <w:r w:rsidRPr="0029403D">
        <w:rPr>
          <w:sz w:val="24"/>
          <w:szCs w:val="24"/>
        </w:rPr>
        <w:t xml:space="preserve">ского сельсовета Каргатского района Новосибирской области за </w:t>
      </w:r>
      <w:r>
        <w:rPr>
          <w:sz w:val="24"/>
          <w:szCs w:val="24"/>
        </w:rPr>
        <w:t>2015</w:t>
      </w:r>
      <w:r w:rsidRPr="0029403D">
        <w:rPr>
          <w:sz w:val="24"/>
          <w:szCs w:val="24"/>
        </w:rPr>
        <w:t xml:space="preserve"> год</w:t>
      </w:r>
    </w:p>
    <w:p w:rsidR="00C07648" w:rsidRDefault="00C07648" w:rsidP="006275F8">
      <w:pPr>
        <w:pStyle w:val="BodyText"/>
        <w:spacing w:before="240"/>
        <w:ind w:firstLine="567"/>
        <w:jc w:val="right"/>
      </w:pPr>
      <w:r>
        <w:t>29.04.2016</w:t>
      </w:r>
    </w:p>
    <w:p w:rsidR="00C07648" w:rsidRPr="002B7C16" w:rsidRDefault="00C07648" w:rsidP="00AE245D">
      <w:pPr>
        <w:ind w:firstLine="567"/>
        <w:jc w:val="both"/>
        <w:rPr>
          <w:spacing w:val="-2"/>
        </w:rPr>
      </w:pPr>
      <w:r w:rsidRPr="002B7C16">
        <w:rPr>
          <w:spacing w:val="-2"/>
        </w:rPr>
        <w:t>Экспертное заключение Ревизионной комиссии Каргатского района по результатам внешней проверки годового отчёта об исполнении бюджета Мусинского сельсовета Карга</w:t>
      </w:r>
      <w:r w:rsidRPr="002B7C16">
        <w:rPr>
          <w:spacing w:val="-2"/>
        </w:rPr>
        <w:t>т</w:t>
      </w:r>
      <w:r w:rsidRPr="002B7C16">
        <w:rPr>
          <w:spacing w:val="-2"/>
        </w:rPr>
        <w:t xml:space="preserve">ского района Новосибирской области за </w:t>
      </w:r>
      <w:r>
        <w:rPr>
          <w:spacing w:val="-2"/>
        </w:rPr>
        <w:t>2015</w:t>
      </w:r>
      <w:r w:rsidRPr="002B7C16">
        <w:rPr>
          <w:spacing w:val="-2"/>
        </w:rPr>
        <w:t xml:space="preserve"> год (далее - отчёт об исполнении местного бю</w:t>
      </w:r>
      <w:r w:rsidRPr="002B7C16">
        <w:rPr>
          <w:spacing w:val="-2"/>
        </w:rPr>
        <w:t>д</w:t>
      </w:r>
      <w:r w:rsidRPr="002B7C16">
        <w:rPr>
          <w:spacing w:val="-2"/>
        </w:rPr>
        <w:t xml:space="preserve">жета за </w:t>
      </w:r>
      <w:r>
        <w:rPr>
          <w:spacing w:val="-2"/>
        </w:rPr>
        <w:t>2015</w:t>
      </w:r>
      <w:r w:rsidRPr="002B7C16">
        <w:rPr>
          <w:spacing w:val="-2"/>
        </w:rPr>
        <w:t xml:space="preserve"> год) подготовлено в соответстви</w:t>
      </w:r>
      <w:r>
        <w:rPr>
          <w:spacing w:val="-2"/>
        </w:rPr>
        <w:t>е</w:t>
      </w:r>
      <w:r w:rsidRPr="002B7C16">
        <w:rPr>
          <w:spacing w:val="-2"/>
        </w:rPr>
        <w:t xml:space="preserve"> стать</w:t>
      </w:r>
      <w:r>
        <w:rPr>
          <w:spacing w:val="-2"/>
        </w:rPr>
        <w:t>е</w:t>
      </w:r>
      <w:r w:rsidRPr="002B7C16">
        <w:rPr>
          <w:spacing w:val="-2"/>
        </w:rPr>
        <w:t xml:space="preserve"> 264.4 Бюджетного кодекса Российской Федерации (далее – БК РФ), стать</w:t>
      </w:r>
      <w:r>
        <w:rPr>
          <w:spacing w:val="-2"/>
        </w:rPr>
        <w:t>е</w:t>
      </w:r>
      <w:r w:rsidRPr="002B7C16">
        <w:rPr>
          <w:spacing w:val="-2"/>
        </w:rPr>
        <w:t xml:space="preserve"> 82 Положения о бюджетном устройстве и бюджетном пр</w:t>
      </w:r>
      <w:r w:rsidRPr="002B7C16">
        <w:rPr>
          <w:spacing w:val="-2"/>
        </w:rPr>
        <w:t>о</w:t>
      </w:r>
      <w:r w:rsidRPr="002B7C16">
        <w:rPr>
          <w:spacing w:val="-2"/>
        </w:rPr>
        <w:t>цессе в муниципальном образовании Мусинского сельсовета Каргатского района Новосиби</w:t>
      </w:r>
      <w:r w:rsidRPr="002B7C16">
        <w:rPr>
          <w:spacing w:val="-2"/>
        </w:rPr>
        <w:t>р</w:t>
      </w:r>
      <w:r w:rsidRPr="002B7C16">
        <w:rPr>
          <w:spacing w:val="-2"/>
        </w:rPr>
        <w:t>ской области, утверждённ</w:t>
      </w:r>
      <w:r>
        <w:rPr>
          <w:spacing w:val="-2"/>
        </w:rPr>
        <w:t>ого</w:t>
      </w:r>
      <w:r w:rsidRPr="002B7C16">
        <w:rPr>
          <w:spacing w:val="-2"/>
        </w:rPr>
        <w:t xml:space="preserve"> решением 6-й сессии 4 созыва Совета депутатов Мусинского сельсовета Каргатского района Новосибирской области от 27.12.2010 № 50 (далее – Полож</w:t>
      </w:r>
      <w:r w:rsidRPr="002B7C16">
        <w:rPr>
          <w:spacing w:val="-2"/>
        </w:rPr>
        <w:t>е</w:t>
      </w:r>
      <w:r w:rsidRPr="002B7C16">
        <w:rPr>
          <w:spacing w:val="-2"/>
        </w:rPr>
        <w:t xml:space="preserve">ние о бюджетном процессе), </w:t>
      </w:r>
      <w:r w:rsidRPr="00F1750B">
        <w:rPr>
          <w:spacing w:val="-2"/>
        </w:rPr>
        <w:t>пункт</w:t>
      </w:r>
      <w:r>
        <w:rPr>
          <w:spacing w:val="-2"/>
        </w:rPr>
        <w:t>у</w:t>
      </w:r>
      <w:r w:rsidRPr="00F1750B">
        <w:rPr>
          <w:spacing w:val="-2"/>
        </w:rPr>
        <w:t xml:space="preserve"> 3 статьи 4 Положения о Ревизионной комиссии Карга</w:t>
      </w:r>
      <w:r w:rsidRPr="00F1750B">
        <w:rPr>
          <w:spacing w:val="-2"/>
        </w:rPr>
        <w:t>т</w:t>
      </w:r>
      <w:r w:rsidRPr="00F1750B">
        <w:rPr>
          <w:spacing w:val="-2"/>
        </w:rPr>
        <w:t>ского района Новосибирской области, утверждённ</w:t>
      </w:r>
      <w:r>
        <w:rPr>
          <w:spacing w:val="-2"/>
        </w:rPr>
        <w:t>ого</w:t>
      </w:r>
      <w:r w:rsidRPr="00F1750B">
        <w:rPr>
          <w:spacing w:val="-2"/>
        </w:rPr>
        <w:t xml:space="preserve"> решением 14 сессии 2 созыва Совета д</w:t>
      </w:r>
      <w:r w:rsidRPr="00F1750B">
        <w:rPr>
          <w:spacing w:val="-2"/>
        </w:rPr>
        <w:t>е</w:t>
      </w:r>
      <w:r w:rsidRPr="00F1750B">
        <w:rPr>
          <w:spacing w:val="-2"/>
        </w:rPr>
        <w:t>путатов Каргатского района Новосибирской области от 23.11.</w:t>
      </w:r>
      <w:r>
        <w:rPr>
          <w:spacing w:val="-2"/>
        </w:rPr>
        <w:t>2011</w:t>
      </w:r>
      <w:r w:rsidRPr="00F1750B">
        <w:rPr>
          <w:spacing w:val="-2"/>
        </w:rPr>
        <w:t xml:space="preserve"> № 157, пункт</w:t>
      </w:r>
      <w:r>
        <w:rPr>
          <w:spacing w:val="-2"/>
        </w:rPr>
        <w:t>у</w:t>
      </w:r>
      <w:r w:rsidRPr="00F1750B">
        <w:rPr>
          <w:spacing w:val="-2"/>
        </w:rPr>
        <w:t xml:space="preserve"> 1 Соглаш</w:t>
      </w:r>
      <w:r w:rsidRPr="00F1750B">
        <w:rPr>
          <w:spacing w:val="-2"/>
        </w:rPr>
        <w:t>е</w:t>
      </w:r>
      <w:r w:rsidRPr="00F1750B">
        <w:rPr>
          <w:spacing w:val="-2"/>
        </w:rPr>
        <w:t xml:space="preserve">ния о передаче полномочий ревизионной комиссии Каргатского района от </w:t>
      </w:r>
      <w:r>
        <w:t>14.03.2014</w:t>
      </w:r>
      <w:r w:rsidRPr="00F1750B">
        <w:rPr>
          <w:spacing w:val="-2"/>
        </w:rPr>
        <w:t>, пункт</w:t>
      </w:r>
      <w:r>
        <w:rPr>
          <w:spacing w:val="-2"/>
        </w:rPr>
        <w:t>у</w:t>
      </w:r>
      <w:r w:rsidRPr="00F1750B">
        <w:rPr>
          <w:spacing w:val="-2"/>
        </w:rPr>
        <w:t xml:space="preserve"> </w:t>
      </w:r>
      <w:r>
        <w:rPr>
          <w:spacing w:val="-2"/>
        </w:rPr>
        <w:t>12</w:t>
      </w:r>
      <w:r w:rsidRPr="00F1750B">
        <w:rPr>
          <w:spacing w:val="-2"/>
        </w:rPr>
        <w:t xml:space="preserve"> Плана работы Ревизионной комиссии Каргатского района на </w:t>
      </w:r>
      <w:r>
        <w:rPr>
          <w:spacing w:val="-2"/>
        </w:rPr>
        <w:t>2016</w:t>
      </w:r>
      <w:r w:rsidRPr="00F1750B">
        <w:rPr>
          <w:spacing w:val="-2"/>
        </w:rPr>
        <w:t xml:space="preserve"> год.</w:t>
      </w:r>
    </w:p>
    <w:p w:rsidR="00C07648" w:rsidRPr="0029403D" w:rsidRDefault="00C07648" w:rsidP="00F25AFB">
      <w:pPr>
        <w:spacing w:before="60"/>
        <w:ind w:firstLine="567"/>
        <w:jc w:val="both"/>
      </w:pPr>
      <w:r w:rsidRPr="0029403D">
        <w:t xml:space="preserve">Отчёт об исполнении местного бюджета за </w:t>
      </w:r>
      <w:r>
        <w:t>2015</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w:t>
      </w:r>
      <w:r w:rsidRPr="0029403D">
        <w:t>стать</w:t>
      </w:r>
      <w:r>
        <w:t>и 264.4 БК РФ</w:t>
      </w:r>
      <w:r w:rsidRPr="0029403D">
        <w:t>.</w:t>
      </w:r>
    </w:p>
    <w:p w:rsidR="00C07648" w:rsidRPr="0029403D" w:rsidRDefault="00C07648" w:rsidP="00F25AFB">
      <w:pPr>
        <w:spacing w:before="60"/>
        <w:ind w:firstLine="567"/>
        <w:jc w:val="both"/>
      </w:pPr>
      <w:r w:rsidRPr="0029403D">
        <w:t>В соответствие пункту 1 статьи 264.4 БК РФ:</w:t>
      </w:r>
    </w:p>
    <w:p w:rsidR="00C07648" w:rsidRDefault="00C07648" w:rsidP="00F25AFB">
      <w:pPr>
        <w:autoSpaceDE w:val="0"/>
        <w:autoSpaceDN w:val="0"/>
        <w:adjustRightInd w:val="0"/>
        <w:spacing w:before="4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07648" w:rsidRDefault="00C07648" w:rsidP="00F25AFB">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C07648" w:rsidRPr="0029403D" w:rsidRDefault="00C07648" w:rsidP="00BD76D8">
      <w:pPr>
        <w:pStyle w:val="Heading1"/>
      </w:pPr>
      <w:r w:rsidRPr="0029403D">
        <w:t xml:space="preserve">1. Макроэкономические условия исполнения местного бюджета в </w:t>
      </w:r>
      <w:r>
        <w:t>2015</w:t>
      </w:r>
      <w:r w:rsidRPr="0029403D">
        <w:t xml:space="preserve"> году</w:t>
      </w:r>
    </w:p>
    <w:p w:rsidR="00C07648" w:rsidRPr="0029403D" w:rsidRDefault="00C07648" w:rsidP="00987182">
      <w:pPr>
        <w:spacing w:before="20"/>
        <w:ind w:firstLine="567"/>
        <w:jc w:val="both"/>
      </w:pPr>
      <w:r w:rsidRPr="0029403D">
        <w:t xml:space="preserve">Площадь территории муниципального образования составляет </w:t>
      </w:r>
      <w:smartTag w:uri="urn:schemas-microsoft-com:office:smarttags" w:element="metricconverter">
        <w:smartTagPr>
          <w:attr w:name="ProductID" w:val="33723 га"/>
        </w:smartTagPr>
        <w:r w:rsidRPr="006D743F">
          <w:t>33723</w:t>
        </w:r>
        <w:r>
          <w:t xml:space="preserve"> </w:t>
        </w:r>
        <w:r w:rsidRPr="0029403D">
          <w:t>га</w:t>
        </w:r>
      </w:smartTag>
      <w:r w:rsidRPr="0029403D">
        <w:t>, из них сельх</w:t>
      </w:r>
      <w:r w:rsidRPr="0029403D">
        <w:t>о</w:t>
      </w:r>
      <w:r w:rsidRPr="0029403D">
        <w:t xml:space="preserve">зугодия – </w:t>
      </w:r>
      <w:smartTag w:uri="urn:schemas-microsoft-com:office:smarttags" w:element="metricconverter">
        <w:smartTagPr>
          <w:attr w:name="ProductID" w:val="32473 га"/>
        </w:smartTagPr>
        <w:r w:rsidRPr="006D743F">
          <w:t>32473</w:t>
        </w:r>
        <w:r w:rsidRPr="0029403D">
          <w:t xml:space="preserve"> га</w:t>
        </w:r>
      </w:smartTag>
      <w:r w:rsidRPr="0029403D">
        <w:t xml:space="preserve"> или </w:t>
      </w:r>
      <w:r w:rsidRPr="006D743F">
        <w:t>96</w:t>
      </w:r>
      <w:r>
        <w:t>,</w:t>
      </w:r>
      <w:r w:rsidRPr="006D743F">
        <w:t>3</w:t>
      </w:r>
      <w:r w:rsidRPr="0029403D">
        <w:t>%.</w:t>
      </w:r>
    </w:p>
    <w:p w:rsidR="00C07648" w:rsidRPr="0029403D" w:rsidRDefault="00C07648" w:rsidP="00F25AFB">
      <w:pPr>
        <w:spacing w:before="60"/>
        <w:ind w:firstLine="567"/>
        <w:jc w:val="both"/>
      </w:pPr>
      <w:r w:rsidRPr="0029403D">
        <w:t xml:space="preserve">Площадь жилищного фонда – </w:t>
      </w:r>
      <w:r>
        <w:t>8,6</w:t>
      </w:r>
      <w:r w:rsidRPr="0029403D">
        <w:t xml:space="preserve"> тыс. м</w:t>
      </w:r>
      <w:r w:rsidRPr="0029403D">
        <w:rPr>
          <w:vertAlign w:val="superscript"/>
        </w:rPr>
        <w:t>2</w:t>
      </w:r>
      <w:r w:rsidRPr="0029403D">
        <w:t>, в том числе площадь муниципального ж</w:t>
      </w:r>
      <w:r w:rsidRPr="0029403D">
        <w:t>и</w:t>
      </w:r>
      <w:r w:rsidRPr="0029403D">
        <w:t xml:space="preserve">лищного фонда – </w:t>
      </w:r>
      <w:r>
        <w:t>2,5</w:t>
      </w:r>
      <w:r w:rsidRPr="0029403D">
        <w:t xml:space="preserve"> тыс. м</w:t>
      </w:r>
      <w:r w:rsidRPr="0029403D">
        <w:rPr>
          <w:vertAlign w:val="superscript"/>
        </w:rPr>
        <w:t>2</w:t>
      </w:r>
      <w:r w:rsidRPr="0029403D">
        <w:t>.</w:t>
      </w:r>
    </w:p>
    <w:p w:rsidR="00C07648" w:rsidRPr="0029403D" w:rsidRDefault="00C07648" w:rsidP="00F25AFB">
      <w:pPr>
        <w:spacing w:before="60"/>
        <w:ind w:firstLine="567"/>
        <w:jc w:val="both"/>
      </w:pPr>
      <w:r w:rsidRPr="0029403D">
        <w:t xml:space="preserve">В состав </w:t>
      </w:r>
      <w:r>
        <w:t>Мусин</w:t>
      </w:r>
      <w:r w:rsidRPr="0029403D">
        <w:t xml:space="preserve">ского сельсовета входят </w:t>
      </w:r>
      <w:r>
        <w:t>три</w:t>
      </w:r>
      <w:r w:rsidRPr="0029403D">
        <w:t xml:space="preserve"> населённых пункт</w:t>
      </w:r>
      <w:r>
        <w:t>а</w:t>
      </w:r>
      <w:r w:rsidRPr="0029403D">
        <w:t xml:space="preserve"> – </w:t>
      </w:r>
      <w:r>
        <w:t xml:space="preserve">село Мусы, посёлок Медяковский, </w:t>
      </w:r>
      <w:r w:rsidRPr="0029403D">
        <w:t>посёлок</w:t>
      </w:r>
      <w:r>
        <w:t xml:space="preserve"> Ровенский.</w:t>
      </w:r>
    </w:p>
    <w:p w:rsidR="00C07648" w:rsidRPr="0029403D" w:rsidRDefault="00C07648" w:rsidP="00F25AFB">
      <w:pPr>
        <w:spacing w:before="60"/>
        <w:ind w:firstLine="567"/>
        <w:jc w:val="both"/>
      </w:pPr>
      <w:r w:rsidRPr="0029403D">
        <w:t xml:space="preserve">На территории муниципального образования </w:t>
      </w:r>
      <w:r>
        <w:t xml:space="preserve">одно </w:t>
      </w:r>
      <w:r w:rsidRPr="0029403D">
        <w:t>сельскохозяйственн</w:t>
      </w:r>
      <w:r>
        <w:t>ое</w:t>
      </w:r>
      <w:r w:rsidRPr="0029403D">
        <w:t xml:space="preserve"> предприяти</w:t>
      </w:r>
      <w:r>
        <w:t xml:space="preserve">е ООО «Рассвет», </w:t>
      </w:r>
      <w:r w:rsidRPr="0029403D">
        <w:t>промышленн</w:t>
      </w:r>
      <w:r>
        <w:t xml:space="preserve">ых </w:t>
      </w:r>
      <w:r w:rsidRPr="0029403D">
        <w:t>предприяти</w:t>
      </w:r>
      <w:r>
        <w:t>й нет</w:t>
      </w:r>
      <w:r w:rsidRPr="0029403D">
        <w:t>, крестьянско-фермерск</w:t>
      </w:r>
      <w:r>
        <w:t>их</w:t>
      </w:r>
      <w:r w:rsidRPr="0029403D">
        <w:t xml:space="preserve"> хозяйств</w:t>
      </w:r>
      <w:r>
        <w:t xml:space="preserve"> нет</w:t>
      </w:r>
      <w:r w:rsidRPr="0029403D">
        <w:t xml:space="preserve">. </w:t>
      </w:r>
    </w:p>
    <w:p w:rsidR="00C07648" w:rsidRDefault="00C07648" w:rsidP="00F25AFB">
      <w:pPr>
        <w:spacing w:before="60"/>
        <w:ind w:firstLine="567"/>
        <w:jc w:val="both"/>
      </w:pPr>
      <w:r w:rsidRPr="0029403D">
        <w:t xml:space="preserve">В течение </w:t>
      </w:r>
      <w:r>
        <w:t>2013</w:t>
      </w:r>
      <w:r w:rsidRPr="0029403D">
        <w:t>-</w:t>
      </w:r>
      <w:r>
        <w:t>2015</w:t>
      </w:r>
      <w:r w:rsidRPr="0029403D">
        <w:t xml:space="preserve"> годов продолжает уменьшаться численность населения, с </w:t>
      </w:r>
      <w:r>
        <w:t>362</w:t>
      </w:r>
      <w:r w:rsidRPr="0029403D">
        <w:t xml:space="preserve"> до </w:t>
      </w:r>
      <w:r>
        <w:t>335</w:t>
      </w:r>
      <w:r w:rsidRPr="0029403D">
        <w:t xml:space="preserve"> человек. </w:t>
      </w:r>
      <w:r>
        <w:t xml:space="preserve">Обратная </w:t>
      </w:r>
      <w:r w:rsidRPr="0029403D">
        <w:t>тенденция в ситуации с трудовыми ресурсами</w:t>
      </w:r>
      <w:r>
        <w:t xml:space="preserve"> – увеличение</w:t>
      </w:r>
      <w:r w:rsidRPr="0029403D">
        <w:t xml:space="preserve"> с</w:t>
      </w:r>
      <w:r>
        <w:t>о</w:t>
      </w:r>
      <w:r w:rsidRPr="0029403D">
        <w:t xml:space="preserve"> </w:t>
      </w:r>
      <w:r>
        <w:t>154</w:t>
      </w:r>
      <w:r w:rsidRPr="0029403D">
        <w:t xml:space="preserve"> до </w:t>
      </w:r>
      <w:r>
        <w:t>201</w:t>
      </w:r>
      <w:r w:rsidRPr="0029403D">
        <w:t xml:space="preserve"> человек.</w:t>
      </w:r>
    </w:p>
    <w:p w:rsidR="00C07648" w:rsidRPr="0029403D" w:rsidRDefault="00C07648" w:rsidP="00F25AFB">
      <w:pPr>
        <w:spacing w:before="60"/>
        <w:ind w:firstLine="567"/>
        <w:jc w:val="both"/>
      </w:pPr>
      <w:r w:rsidRPr="0029403D">
        <w:t>С</w:t>
      </w:r>
      <w:r>
        <w:t>нижается</w:t>
      </w:r>
      <w:r w:rsidRPr="0029403D">
        <w:t xml:space="preserve"> средняя заработная плата: с </w:t>
      </w:r>
      <w:r>
        <w:t>7843</w:t>
      </w:r>
      <w:r w:rsidRPr="0029403D">
        <w:t xml:space="preserve"> руб. в </w:t>
      </w:r>
      <w:r>
        <w:t>2013</w:t>
      </w:r>
      <w:r w:rsidRPr="0029403D">
        <w:t xml:space="preserve"> году д</w:t>
      </w:r>
      <w:r>
        <w:t>о</w:t>
      </w:r>
      <w:r w:rsidRPr="0029403D">
        <w:t xml:space="preserve"> </w:t>
      </w:r>
      <w:r>
        <w:t>7203</w:t>
      </w:r>
      <w:r w:rsidRPr="0029403D">
        <w:t xml:space="preserve"> руб. в </w:t>
      </w:r>
      <w:r>
        <w:t>2015 году.</w:t>
      </w:r>
    </w:p>
    <w:p w:rsidR="00C07648" w:rsidRPr="0029403D" w:rsidRDefault="00C07648" w:rsidP="00BD76D8">
      <w:pPr>
        <w:pStyle w:val="Heading1"/>
      </w:pPr>
      <w:r w:rsidRPr="0029403D">
        <w:t>2. Соблюдение бюджетного законодательства при организации исполнения мес</w:t>
      </w:r>
      <w:r w:rsidRPr="0029403D">
        <w:t>т</w:t>
      </w:r>
      <w:r w:rsidRPr="0029403D">
        <w:t xml:space="preserve">ного бюджета в </w:t>
      </w:r>
      <w:r>
        <w:t>2015</w:t>
      </w:r>
      <w:r w:rsidRPr="0029403D">
        <w:t xml:space="preserve"> году</w:t>
      </w:r>
    </w:p>
    <w:p w:rsidR="00C07648" w:rsidRPr="0029403D" w:rsidRDefault="00C07648" w:rsidP="00596CD7">
      <w:pPr>
        <w:spacing w:before="60"/>
        <w:ind w:firstLine="567"/>
        <w:jc w:val="both"/>
      </w:pPr>
      <w:r w:rsidRPr="0029403D">
        <w:t>2.1. Система исполнения местного бюджета соответствует БК РФ, Положению о бю</w:t>
      </w:r>
      <w:r w:rsidRPr="0029403D">
        <w:t>д</w:t>
      </w:r>
      <w:r w:rsidRPr="0029403D">
        <w:t xml:space="preserve">жетном процессе: </w:t>
      </w:r>
      <w:r>
        <w:t>бюджетные полномочия</w:t>
      </w:r>
      <w:r w:rsidRPr="0029403D">
        <w:t xml:space="preserve"> администрация </w:t>
      </w:r>
      <w:r>
        <w:t>Мусин</w:t>
      </w:r>
      <w:r w:rsidRPr="0029403D">
        <w:t>ского сельсовета</w:t>
      </w:r>
      <w:r>
        <w:t xml:space="preserve"> исполняет</w:t>
      </w:r>
      <w:r w:rsidRPr="0029403D">
        <w:t xml:space="preserve"> в соответстви</w:t>
      </w:r>
      <w:r>
        <w:t>е</w:t>
      </w:r>
      <w:r w:rsidRPr="0029403D">
        <w:t xml:space="preserve"> </w:t>
      </w:r>
      <w:r w:rsidRPr="00704C9D">
        <w:t>стать</w:t>
      </w:r>
      <w:r>
        <w:t>е</w:t>
      </w:r>
      <w:r w:rsidRPr="00704C9D">
        <w:t xml:space="preserve"> </w:t>
      </w:r>
      <w:r w:rsidRPr="0029403D">
        <w:t>32 Положения о бюджетном процессе; утверждён перечень получат</w:t>
      </w:r>
      <w:r w:rsidRPr="0029403D">
        <w:t>е</w:t>
      </w:r>
      <w:r w:rsidRPr="0029403D">
        <w:t xml:space="preserve">лей средств местного бюджета (администрация </w:t>
      </w:r>
      <w:r>
        <w:t>Мусин</w:t>
      </w:r>
      <w:r w:rsidRPr="0029403D">
        <w:t xml:space="preserve">ского сельсовета, </w:t>
      </w:r>
      <w:r>
        <w:t>МКУК</w:t>
      </w:r>
      <w:r w:rsidRPr="0029403D">
        <w:t xml:space="preserve"> «</w:t>
      </w:r>
      <w:r>
        <w:t>Мусин</w:t>
      </w:r>
      <w:r w:rsidRPr="0029403D">
        <w:t>ский социально-культурный комплекс»), соблюдается принцип подведомственности при фина</w:t>
      </w:r>
      <w:r w:rsidRPr="0029403D">
        <w:t>н</w:t>
      </w:r>
      <w:r w:rsidRPr="0029403D">
        <w:t>сировании (отсутствие среди получателей коммерческих организаций, учреждений других бюджетов).</w:t>
      </w:r>
    </w:p>
    <w:p w:rsidR="00C07648" w:rsidRPr="0029403D" w:rsidRDefault="00C07648" w:rsidP="00596CD7">
      <w:pPr>
        <w:spacing w:before="60"/>
        <w:ind w:firstLine="567"/>
        <w:jc w:val="both"/>
      </w:pPr>
      <w:r w:rsidRPr="0029403D">
        <w:t>2.2. Утверждены лимиты бюджетных обязательств, сводная бюджетная роспись, бю</w:t>
      </w:r>
      <w:r w:rsidRPr="0029403D">
        <w:t>д</w:t>
      </w:r>
      <w:r w:rsidRPr="0029403D">
        <w:t>жетная смета.</w:t>
      </w:r>
    </w:p>
    <w:p w:rsidR="00C07648" w:rsidRPr="0029403D" w:rsidRDefault="00C07648" w:rsidP="00DC011D">
      <w:pPr>
        <w:pStyle w:val="ConsNormal"/>
        <w:widowControl/>
        <w:tabs>
          <w:tab w:val="left" w:pos="1800"/>
        </w:tabs>
        <w:spacing w:before="60"/>
        <w:ind w:firstLine="567"/>
        <w:jc w:val="both"/>
        <w:rPr>
          <w:i/>
          <w:sz w:val="22"/>
          <w:szCs w:val="22"/>
        </w:rPr>
      </w:pPr>
      <w:r w:rsidRPr="0029403D">
        <w:rPr>
          <w:rFonts w:ascii="Times New Roman" w:hAnsi="Times New Roman"/>
          <w:sz w:val="24"/>
          <w:szCs w:val="24"/>
        </w:rPr>
        <w:t xml:space="preserve">2.3. </w:t>
      </w:r>
      <w:r>
        <w:rPr>
          <w:rFonts w:ascii="Times New Roman" w:hAnsi="Times New Roman"/>
          <w:sz w:val="24"/>
          <w:szCs w:val="24"/>
        </w:rPr>
        <w:t>Закупка</w:t>
      </w:r>
      <w:r w:rsidRPr="0029403D">
        <w:rPr>
          <w:rFonts w:ascii="Times New Roman" w:hAnsi="Times New Roman"/>
          <w:sz w:val="24"/>
          <w:szCs w:val="24"/>
        </w:rPr>
        <w:t xml:space="preserve"> товаров, работ, услуг для муниципальных нужд производится в соответс</w:t>
      </w:r>
      <w:r w:rsidRPr="0029403D">
        <w:rPr>
          <w:rFonts w:ascii="Times New Roman" w:hAnsi="Times New Roman"/>
          <w:sz w:val="24"/>
          <w:szCs w:val="24"/>
        </w:rPr>
        <w:t>т</w:t>
      </w:r>
      <w:r w:rsidRPr="0029403D">
        <w:rPr>
          <w:rFonts w:ascii="Times New Roman" w:hAnsi="Times New Roman"/>
          <w:sz w:val="24"/>
          <w:szCs w:val="24"/>
        </w:rPr>
        <w:t xml:space="preserve">вие </w:t>
      </w:r>
      <w:r w:rsidRPr="002715B0">
        <w:rPr>
          <w:rFonts w:ascii="Times New Roman" w:hAnsi="Times New Roman"/>
          <w:sz w:val="24"/>
          <w:szCs w:val="24"/>
        </w:rPr>
        <w:t>Федеральн</w:t>
      </w:r>
      <w:r>
        <w:rPr>
          <w:rFonts w:ascii="Times New Roman" w:hAnsi="Times New Roman"/>
          <w:sz w:val="24"/>
          <w:szCs w:val="24"/>
        </w:rPr>
        <w:t>ому</w:t>
      </w:r>
      <w:r w:rsidRPr="002715B0">
        <w:rPr>
          <w:rFonts w:ascii="Times New Roman" w:hAnsi="Times New Roman"/>
          <w:sz w:val="24"/>
          <w:szCs w:val="24"/>
        </w:rPr>
        <w:t xml:space="preserve"> закон</w:t>
      </w:r>
      <w:r>
        <w:rPr>
          <w:rFonts w:ascii="Times New Roman" w:hAnsi="Times New Roman"/>
          <w:sz w:val="24"/>
          <w:szCs w:val="24"/>
        </w:rPr>
        <w:t>у</w:t>
      </w:r>
      <w:r w:rsidRPr="002715B0">
        <w:rPr>
          <w:rFonts w:ascii="Times New Roman" w:hAnsi="Times New Roman"/>
          <w:sz w:val="24"/>
          <w:szCs w:val="24"/>
        </w:rPr>
        <w:t xml:space="preserve">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w:t>
      </w:r>
      <w:r>
        <w:rPr>
          <w:rFonts w:ascii="Times New Roman" w:hAnsi="Times New Roman"/>
          <w:sz w:val="24"/>
          <w:szCs w:val="24"/>
        </w:rPr>
        <w:t>2014</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 xml:space="preserve">4-ФЗ «О </w:t>
      </w:r>
      <w:r>
        <w:rPr>
          <w:rFonts w:ascii="Times New Roman" w:hAnsi="Times New Roman"/>
          <w:sz w:val="24"/>
          <w:szCs w:val="24"/>
        </w:rPr>
        <w:t>контрактной системе в сфере закупок</w:t>
      </w:r>
      <w:r w:rsidRPr="002715B0">
        <w:rPr>
          <w:rFonts w:ascii="Times New Roman" w:hAnsi="Times New Roman"/>
          <w:sz w:val="24"/>
          <w:szCs w:val="24"/>
        </w:rPr>
        <w:t xml:space="preserve"> товаров, работ, услуг для </w:t>
      </w:r>
      <w:r>
        <w:rPr>
          <w:rFonts w:ascii="Times New Roman" w:hAnsi="Times New Roman"/>
          <w:sz w:val="24"/>
          <w:szCs w:val="24"/>
        </w:rPr>
        <w:t xml:space="preserve">обеспечения </w:t>
      </w:r>
      <w:r w:rsidRPr="002715B0">
        <w:rPr>
          <w:rFonts w:ascii="Times New Roman" w:hAnsi="Times New Roman"/>
          <w:sz w:val="24"/>
          <w:szCs w:val="24"/>
        </w:rPr>
        <w:t>государственных и муниципальных нужд»</w:t>
      </w:r>
      <w:r>
        <w:rPr>
          <w:rFonts w:ascii="Times New Roman" w:hAnsi="Times New Roman"/>
          <w:sz w:val="24"/>
          <w:szCs w:val="24"/>
        </w:rPr>
        <w:t>.</w:t>
      </w:r>
      <w:r w:rsidRPr="0029403D">
        <w:rPr>
          <w:rFonts w:ascii="Times New Roman" w:hAnsi="Times New Roman"/>
          <w:sz w:val="24"/>
          <w:szCs w:val="24"/>
        </w:rPr>
        <w:t xml:space="preserve"> </w:t>
      </w:r>
    </w:p>
    <w:p w:rsidR="00C07648" w:rsidRPr="005128C4" w:rsidRDefault="00C07648" w:rsidP="00865047">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w:t>
      </w:r>
      <w:r>
        <w:rPr>
          <w:rFonts w:ascii="Times New Roman" w:hAnsi="Times New Roman"/>
          <w:b/>
          <w:i/>
          <w:sz w:val="24"/>
          <w:szCs w:val="24"/>
        </w:rPr>
        <w:t>2014</w:t>
      </w:r>
      <w:r w:rsidRPr="000C129B">
        <w:rPr>
          <w:rFonts w:ascii="Times New Roman" w:hAnsi="Times New Roman"/>
          <w:b/>
          <w:i/>
          <w:sz w:val="24"/>
          <w:szCs w:val="24"/>
        </w:rPr>
        <w:t xml:space="preserve"> № 44-ФЗ:</w:t>
      </w:r>
    </w:p>
    <w:p w:rsidR="00C07648" w:rsidRPr="000C129B" w:rsidRDefault="00C07648" w:rsidP="00865047">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C07648" w:rsidRPr="000C129B" w:rsidRDefault="00C07648" w:rsidP="00865047">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C07648" w:rsidRDefault="00C07648" w:rsidP="00865047">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C07648" w:rsidRDefault="00C07648" w:rsidP="008947EE">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xml:space="preserve">- 31.12.2015 </w:t>
      </w:r>
      <w:r w:rsidRPr="00F25AFB">
        <w:rPr>
          <w:rFonts w:ascii="Times New Roman" w:hAnsi="Times New Roman" w:cs="Times New Roman"/>
          <w:sz w:val="24"/>
          <w:szCs w:val="24"/>
        </w:rPr>
        <w:t>ООО</w:t>
      </w:r>
      <w:r>
        <w:rPr>
          <w:rFonts w:ascii="Times New Roman" w:hAnsi="Times New Roman" w:cs="Times New Roman"/>
          <w:sz w:val="24"/>
          <w:szCs w:val="24"/>
        </w:rPr>
        <w:t xml:space="preserve"> «</w:t>
      </w:r>
      <w:r w:rsidRPr="00F25AFB">
        <w:rPr>
          <w:rFonts w:ascii="Times New Roman" w:hAnsi="Times New Roman" w:cs="Times New Roman"/>
          <w:sz w:val="24"/>
          <w:szCs w:val="24"/>
        </w:rPr>
        <w:t>Новосибирскагропромдорстрой</w:t>
      </w:r>
      <w:r>
        <w:rPr>
          <w:rFonts w:ascii="Times New Roman" w:hAnsi="Times New Roman" w:cs="Times New Roman"/>
          <w:sz w:val="24"/>
          <w:szCs w:val="24"/>
        </w:rPr>
        <w:t xml:space="preserve">» – </w:t>
      </w:r>
      <w:r w:rsidRPr="00F25AFB">
        <w:rPr>
          <w:rFonts w:ascii="Times New Roman" w:hAnsi="Times New Roman" w:cs="Times New Roman"/>
          <w:sz w:val="24"/>
          <w:szCs w:val="24"/>
        </w:rPr>
        <w:t>176</w:t>
      </w:r>
      <w:r>
        <w:rPr>
          <w:rFonts w:ascii="Times New Roman" w:hAnsi="Times New Roman" w:cs="Times New Roman"/>
          <w:sz w:val="24"/>
          <w:szCs w:val="24"/>
        </w:rPr>
        <w:t xml:space="preserve"> </w:t>
      </w:r>
      <w:r w:rsidRPr="00F25AFB">
        <w:rPr>
          <w:rFonts w:ascii="Times New Roman" w:hAnsi="Times New Roman" w:cs="Times New Roman"/>
          <w:sz w:val="24"/>
          <w:szCs w:val="24"/>
        </w:rPr>
        <w:t>888,22</w:t>
      </w:r>
      <w:r>
        <w:rPr>
          <w:rFonts w:ascii="Times New Roman" w:hAnsi="Times New Roman" w:cs="Times New Roman"/>
          <w:sz w:val="24"/>
          <w:szCs w:val="24"/>
        </w:rPr>
        <w:t xml:space="preserve"> руб.</w:t>
      </w:r>
    </w:p>
    <w:p w:rsidR="00C07648" w:rsidRPr="0029403D" w:rsidRDefault="00C07648" w:rsidP="00127506">
      <w:pPr>
        <w:pStyle w:val="ConsPlusNormal"/>
        <w:spacing w:before="60"/>
        <w:ind w:firstLine="540"/>
        <w:jc w:val="both"/>
        <w:rPr>
          <w:rFonts w:ascii="Times New Roman" w:hAnsi="Times New Roman" w:cs="Times New Roman"/>
          <w:sz w:val="24"/>
          <w:szCs w:val="24"/>
        </w:rPr>
      </w:pPr>
      <w:r w:rsidRPr="0029403D">
        <w:rPr>
          <w:rFonts w:ascii="Times New Roman" w:hAnsi="Times New Roman" w:cs="Times New Roman"/>
          <w:sz w:val="24"/>
          <w:szCs w:val="24"/>
        </w:rPr>
        <w:t>В реестре закупок не по всем позициям присутствует краткое наименование закупа</w:t>
      </w:r>
      <w:r w:rsidRPr="0029403D">
        <w:rPr>
          <w:rFonts w:ascii="Times New Roman" w:hAnsi="Times New Roman" w:cs="Times New Roman"/>
          <w:sz w:val="24"/>
          <w:szCs w:val="24"/>
        </w:rPr>
        <w:t>е</w:t>
      </w:r>
      <w:r w:rsidRPr="0029403D">
        <w:rPr>
          <w:rFonts w:ascii="Times New Roman" w:hAnsi="Times New Roman" w:cs="Times New Roman"/>
          <w:sz w:val="24"/>
          <w:szCs w:val="24"/>
        </w:rPr>
        <w:t>мых товаров, работ и услуг; отсутствует местонахождение поставщиков, подрядчиков и и</w:t>
      </w:r>
      <w:r w:rsidRPr="0029403D">
        <w:rPr>
          <w:rFonts w:ascii="Times New Roman" w:hAnsi="Times New Roman" w:cs="Times New Roman"/>
          <w:sz w:val="24"/>
          <w:szCs w:val="24"/>
        </w:rPr>
        <w:t>с</w:t>
      </w:r>
      <w:r w:rsidRPr="0029403D">
        <w:rPr>
          <w:rFonts w:ascii="Times New Roman" w:hAnsi="Times New Roman" w:cs="Times New Roman"/>
          <w:sz w:val="24"/>
          <w:szCs w:val="24"/>
        </w:rPr>
        <w:t xml:space="preserve">полнителей услуг. </w:t>
      </w:r>
      <w:r w:rsidRPr="00AE69FA">
        <w:rPr>
          <w:rFonts w:ascii="Times New Roman" w:hAnsi="Times New Roman" w:cs="Times New Roman"/>
          <w:b/>
          <w:i/>
          <w:sz w:val="24"/>
          <w:szCs w:val="24"/>
        </w:rPr>
        <w:t>Тем самым нарушен пункт 2 статьи 73 БК РФ:</w:t>
      </w:r>
    </w:p>
    <w:p w:rsidR="00C07648" w:rsidRPr="008E7211" w:rsidRDefault="00C07648" w:rsidP="002B7C16">
      <w:pPr>
        <w:pStyle w:val="ConsPlusNormal"/>
        <w:spacing w:before="40"/>
        <w:ind w:firstLine="567"/>
        <w:jc w:val="both"/>
        <w:rPr>
          <w:rFonts w:ascii="Times New Roman" w:hAnsi="Times New Roman" w:cs="Times New Roman"/>
          <w:i/>
        </w:rPr>
      </w:pPr>
      <w:r w:rsidRPr="008E7211">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C07648" w:rsidRPr="008E7211" w:rsidRDefault="00C07648" w:rsidP="007E15E8">
      <w:pPr>
        <w:pStyle w:val="ConsPlusNormal"/>
        <w:ind w:firstLine="567"/>
        <w:jc w:val="both"/>
        <w:rPr>
          <w:rFonts w:ascii="Times New Roman" w:hAnsi="Times New Roman" w:cs="Times New Roman"/>
          <w:i/>
        </w:rPr>
      </w:pPr>
      <w:r w:rsidRPr="008E7211">
        <w:rPr>
          <w:rFonts w:ascii="Times New Roman" w:hAnsi="Times New Roman" w:cs="Times New Roman"/>
          <w:i/>
        </w:rPr>
        <w:t>краткое наименование закупаемых товаров, работ и услуг;</w:t>
      </w:r>
    </w:p>
    <w:p w:rsidR="00C07648" w:rsidRPr="008E7211" w:rsidRDefault="00C07648" w:rsidP="007E15E8">
      <w:pPr>
        <w:pStyle w:val="ConsPlusNormal"/>
        <w:ind w:firstLine="567"/>
        <w:jc w:val="both"/>
        <w:rPr>
          <w:rFonts w:ascii="Times New Roman" w:hAnsi="Times New Roman" w:cs="Times New Roman"/>
          <w:i/>
        </w:rPr>
      </w:pPr>
      <w:r w:rsidRPr="008E7211">
        <w:rPr>
          <w:rFonts w:ascii="Times New Roman" w:hAnsi="Times New Roman" w:cs="Times New Roman"/>
          <w:i/>
        </w:rPr>
        <w:t>наименование и местонахождение поставщиков, подрядчиков и исполнителей услуг;</w:t>
      </w:r>
    </w:p>
    <w:p w:rsidR="00C07648" w:rsidRDefault="00C07648" w:rsidP="007E15E8">
      <w:pPr>
        <w:pStyle w:val="ConsPlusNormal"/>
        <w:ind w:firstLine="567"/>
        <w:jc w:val="both"/>
        <w:rPr>
          <w:rFonts w:ascii="Times New Roman" w:hAnsi="Times New Roman" w:cs="Times New Roman"/>
          <w:i/>
        </w:rPr>
      </w:pPr>
      <w:r w:rsidRPr="008E7211">
        <w:rPr>
          <w:rFonts w:ascii="Times New Roman" w:hAnsi="Times New Roman" w:cs="Times New Roman"/>
          <w:i/>
        </w:rPr>
        <w:t>цена и дата закупки».</w:t>
      </w:r>
    </w:p>
    <w:p w:rsidR="00C07648" w:rsidRDefault="00C07648" w:rsidP="00865047">
      <w:pPr>
        <w:spacing w:before="40"/>
        <w:ind w:firstLine="567"/>
        <w:jc w:val="both"/>
      </w:pPr>
      <w:r w:rsidRPr="001D0CF9">
        <w:rPr>
          <w:b/>
          <w:i/>
        </w:rPr>
        <w:t>На данн</w:t>
      </w:r>
      <w:r>
        <w:rPr>
          <w:b/>
          <w:i/>
        </w:rPr>
        <w:t>ое нарушение</w:t>
      </w:r>
      <w:r w:rsidRPr="001D0CF9">
        <w:rPr>
          <w:b/>
          <w:i/>
        </w:rPr>
        <w:t xml:space="preserve"> </w:t>
      </w:r>
      <w:r w:rsidRPr="00AE69FA">
        <w:rPr>
          <w:b/>
          <w:i/>
        </w:rPr>
        <w:t>статьи 73 БК РФ</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 </w:t>
      </w:r>
      <w:r>
        <w:rPr>
          <w:b/>
          <w:i/>
        </w:rPr>
        <w:t>2012, 2013, 2014</w:t>
      </w:r>
      <w:r w:rsidRPr="001D0CF9">
        <w:rPr>
          <w:b/>
          <w:i/>
        </w:rPr>
        <w:t xml:space="preserve"> год</w:t>
      </w:r>
      <w:r>
        <w:rPr>
          <w:b/>
          <w:i/>
        </w:rPr>
        <w:t>ы</w:t>
      </w:r>
      <w:r w:rsidRPr="001D0CF9">
        <w:rPr>
          <w:b/>
          <w:i/>
        </w:rPr>
        <w:t>.</w:t>
      </w:r>
    </w:p>
    <w:p w:rsidR="00C07648" w:rsidRDefault="00C07648" w:rsidP="00171156">
      <w:pPr>
        <w:spacing w:before="60"/>
        <w:ind w:firstLine="567"/>
        <w:jc w:val="both"/>
      </w:pPr>
      <w:r w:rsidRPr="0029403D">
        <w:t>2.</w:t>
      </w:r>
      <w:r>
        <w:t>4</w:t>
      </w:r>
      <w:r w:rsidRPr="0029403D">
        <w:t>. Проанализировано общее соответствие бюджетной отчетности требованиям, предъявляемым Инструкцией, утвержденной Приказом Минфина РФ № 191н от 28.12.</w:t>
      </w:r>
      <w:r>
        <w:t>2010</w:t>
      </w:r>
      <w:r w:rsidRPr="0029403D">
        <w:t>, отсутствуют следующие обязательные формы:</w:t>
      </w:r>
    </w:p>
    <w:p w:rsidR="00C07648" w:rsidRDefault="00C07648" w:rsidP="00E13DAE">
      <w:pPr>
        <w:spacing w:before="40"/>
        <w:ind w:firstLine="567"/>
        <w:jc w:val="both"/>
      </w:pPr>
      <w:r>
        <w:t>- форма 0503168 «</w:t>
      </w:r>
      <w:r w:rsidRPr="00E13DAE">
        <w:t>Сведения о движении нефинансовых активов</w:t>
      </w:r>
      <w:r>
        <w:t>»</w:t>
      </w:r>
    </w:p>
    <w:p w:rsidR="00C07648" w:rsidRDefault="00C07648" w:rsidP="00E13DAE">
      <w:pPr>
        <w:spacing w:before="40"/>
        <w:ind w:firstLine="567"/>
        <w:jc w:val="both"/>
      </w:pPr>
      <w:r>
        <w:t>- форма 0503173 «</w:t>
      </w:r>
      <w:r w:rsidRPr="00E13DAE">
        <w:t>Сведения об изменении остатков валюты баланса</w:t>
      </w:r>
      <w:r>
        <w:t>»;</w:t>
      </w:r>
    </w:p>
    <w:p w:rsidR="00C07648" w:rsidRPr="0029403D" w:rsidRDefault="00C07648" w:rsidP="00E13DAE">
      <w:pPr>
        <w:spacing w:before="40"/>
        <w:ind w:firstLine="567"/>
        <w:jc w:val="both"/>
      </w:pPr>
      <w:r>
        <w:t xml:space="preserve">- форма 0503177 </w:t>
      </w:r>
      <w:r w:rsidRPr="00715C1E">
        <w:t>«Сведения об использовании информационно-коммуникационных технологий»</w:t>
      </w:r>
      <w:r>
        <w:t>.</w:t>
      </w:r>
    </w:p>
    <w:p w:rsidR="00C07648" w:rsidRPr="00213CAB" w:rsidRDefault="00C07648" w:rsidP="00F25AFB">
      <w:pPr>
        <w:spacing w:before="40"/>
        <w:ind w:firstLine="567"/>
        <w:jc w:val="both"/>
        <w:rPr>
          <w:spacing w:val="-2"/>
        </w:rPr>
      </w:pPr>
      <w:r w:rsidRPr="00E13DAE">
        <w:rPr>
          <w:i/>
        </w:rPr>
        <w:t>Выявлены следующие замечания</w:t>
      </w:r>
      <w:r>
        <w:t>:</w:t>
      </w:r>
      <w:r w:rsidRPr="00213CAB">
        <w:rPr>
          <w:spacing w:val="-2"/>
        </w:rPr>
        <w:t xml:space="preserve"> </w:t>
      </w:r>
      <w:r>
        <w:t>в таблице № 7 «</w:t>
      </w:r>
      <w:r w:rsidRPr="00E13DAE">
        <w:t>Сведения о результатах внешнего г</w:t>
      </w:r>
      <w:r w:rsidRPr="00E13DAE">
        <w:t>о</w:t>
      </w:r>
      <w:r w:rsidRPr="00E13DAE">
        <w:t>сударственного (муниципального) финансового контроля</w:t>
      </w:r>
      <w:r>
        <w:t>»</w:t>
      </w:r>
      <w:r w:rsidRPr="00DF671F">
        <w:t xml:space="preserve"> к пояснительной записке</w:t>
      </w:r>
      <w:r>
        <w:t xml:space="preserve"> (ф. 0503160) не указана информация о внешних контрольных мероприятиях, проведённых Рев</w:t>
      </w:r>
      <w:r>
        <w:t>и</w:t>
      </w:r>
      <w:r>
        <w:t>зионной комиссией Каргатского района.</w:t>
      </w:r>
    </w:p>
    <w:p w:rsidR="00C07648" w:rsidRPr="00460497" w:rsidRDefault="00C07648" w:rsidP="00AA5CD0">
      <w:pPr>
        <w:spacing w:before="60"/>
        <w:ind w:firstLine="567"/>
        <w:jc w:val="both"/>
        <w:rPr>
          <w:color w:val="FF0000"/>
        </w:rPr>
      </w:pPr>
      <w:r w:rsidRPr="00460497">
        <w:rPr>
          <w:color w:val="FF0000"/>
        </w:rPr>
        <w:t>2.5. Из формы 0503169 «Сведения о дебиторской и кредиторской задолженности» сл</w:t>
      </w:r>
      <w:r w:rsidRPr="00460497">
        <w:rPr>
          <w:color w:val="FF0000"/>
        </w:rPr>
        <w:t>е</w:t>
      </w:r>
      <w:r w:rsidRPr="00460497">
        <w:rPr>
          <w:color w:val="FF0000"/>
        </w:rPr>
        <w:t>дует, что дебиторская задолженность на 01.01.2016 отсутствует. Данные  формы 0503169 с</w:t>
      </w:r>
      <w:r w:rsidRPr="00460497">
        <w:rPr>
          <w:color w:val="FF0000"/>
        </w:rPr>
        <w:t>о</w:t>
      </w:r>
      <w:r w:rsidRPr="00460497">
        <w:rPr>
          <w:color w:val="FF0000"/>
        </w:rPr>
        <w:t>ответствуют данным формы 0503120 «Баланс исполнения бюджета».</w:t>
      </w:r>
    </w:p>
    <w:p w:rsidR="00C07648" w:rsidRPr="00460497" w:rsidRDefault="00C07648" w:rsidP="00AA5CD0">
      <w:pPr>
        <w:pStyle w:val="ConsPlusNormal"/>
        <w:spacing w:before="60"/>
        <w:ind w:firstLine="539"/>
        <w:jc w:val="both"/>
        <w:rPr>
          <w:rFonts w:ascii="Times New Roman" w:hAnsi="Times New Roman" w:cs="Times New Roman"/>
          <w:color w:val="FF0000"/>
          <w:sz w:val="24"/>
          <w:szCs w:val="24"/>
        </w:rPr>
      </w:pPr>
      <w:r w:rsidRPr="00460497">
        <w:rPr>
          <w:rFonts w:ascii="Times New Roman" w:hAnsi="Times New Roman" w:cs="Times New Roman"/>
          <w:color w:val="FF0000"/>
          <w:sz w:val="24"/>
          <w:szCs w:val="24"/>
        </w:rPr>
        <w:t>Из формы 0503169 «Сведения о дебиторской и кредиторской задолженности» следует, что кредиторская задолженность на 01.01.2016 – 3 717 779,30 руб. Данные  формы 0503169 соответствуют данным формы 0503120 «Баланс исполнения бюджета». Объём кредиторской задолженности по сравнению с 2014 годом увеличился</w:t>
      </w:r>
      <w:r w:rsidRPr="00460497">
        <w:rPr>
          <w:color w:val="FF0000"/>
        </w:rPr>
        <w:t xml:space="preserve"> </w:t>
      </w:r>
      <w:r w:rsidRPr="00460497">
        <w:rPr>
          <w:rFonts w:ascii="Times New Roman" w:hAnsi="Times New Roman" w:cs="Times New Roman"/>
          <w:color w:val="FF0000"/>
          <w:sz w:val="24"/>
          <w:szCs w:val="24"/>
        </w:rPr>
        <w:t>на 3 714 579,30 руб. или в 1161,8 раз.</w:t>
      </w:r>
    </w:p>
    <w:p w:rsidR="00C07648" w:rsidRPr="00460497" w:rsidRDefault="00C07648" w:rsidP="00AA5CD0">
      <w:pPr>
        <w:pStyle w:val="ConsPlusNormal"/>
        <w:spacing w:before="60"/>
        <w:ind w:firstLine="539"/>
        <w:jc w:val="both"/>
        <w:rPr>
          <w:rFonts w:ascii="Times New Roman" w:hAnsi="Times New Roman" w:cs="Times New Roman"/>
          <w:color w:val="FF0000"/>
          <w:sz w:val="24"/>
          <w:szCs w:val="24"/>
        </w:rPr>
      </w:pPr>
      <w:r w:rsidRPr="00460497">
        <w:rPr>
          <w:rFonts w:ascii="Times New Roman" w:hAnsi="Times New Roman" w:cs="Times New Roman"/>
          <w:color w:val="FF0000"/>
          <w:sz w:val="24"/>
          <w:szCs w:val="24"/>
        </w:rPr>
        <w:t>Основная составляющая кредиторской задолженности – выполненные работы по р</w:t>
      </w:r>
      <w:r w:rsidRPr="00460497">
        <w:rPr>
          <w:rFonts w:ascii="Times New Roman" w:hAnsi="Times New Roman" w:cs="Times New Roman"/>
          <w:color w:val="FF0000"/>
          <w:sz w:val="24"/>
          <w:szCs w:val="24"/>
        </w:rPr>
        <w:t>е</w:t>
      </w:r>
      <w:r w:rsidRPr="00460497">
        <w:rPr>
          <w:rFonts w:ascii="Times New Roman" w:hAnsi="Times New Roman" w:cs="Times New Roman"/>
          <w:color w:val="FF0000"/>
          <w:sz w:val="24"/>
          <w:szCs w:val="24"/>
        </w:rPr>
        <w:t>монту внутрипоселенческих дорог на сумму 3 714 579,30 руб.</w:t>
      </w:r>
    </w:p>
    <w:p w:rsidR="00C07648" w:rsidRPr="0029403D" w:rsidRDefault="00C07648" w:rsidP="00BD76D8">
      <w:pPr>
        <w:pStyle w:val="Heading1"/>
      </w:pPr>
      <w:r w:rsidRPr="0029403D">
        <w:t xml:space="preserve">3. Анализ долговой политики </w:t>
      </w:r>
      <w:r>
        <w:t>Мусин</w:t>
      </w:r>
      <w:r w:rsidRPr="0029403D">
        <w:t>ского сельсовета</w:t>
      </w:r>
    </w:p>
    <w:p w:rsidR="00C07648" w:rsidRDefault="00C07648" w:rsidP="007420F7">
      <w:pPr>
        <w:ind w:firstLine="567"/>
        <w:jc w:val="both"/>
      </w:pPr>
      <w:r w:rsidRPr="0029403D">
        <w:t xml:space="preserve">Согласно отчёту об исполнении местного бюджета за </w:t>
      </w:r>
      <w:r>
        <w:t>2015</w:t>
      </w:r>
      <w:r w:rsidRPr="0029403D">
        <w:t xml:space="preserve"> год, доходы местного бю</w:t>
      </w:r>
      <w:r w:rsidRPr="0029403D">
        <w:t>д</w:t>
      </w:r>
      <w:r w:rsidRPr="0029403D">
        <w:t xml:space="preserve">жета за </w:t>
      </w:r>
      <w:r>
        <w:t>2015</w:t>
      </w:r>
      <w:r w:rsidRPr="0029403D">
        <w:rPr>
          <w:lang w:val="en-US"/>
        </w:rPr>
        <w:t> </w:t>
      </w:r>
      <w:r w:rsidRPr="0029403D">
        <w:t xml:space="preserve">год исполнены в объёме </w:t>
      </w:r>
      <w:r>
        <w:t>7378,0</w:t>
      </w:r>
      <w:r w:rsidRPr="0029403D">
        <w:t xml:space="preserve"> тыс. руб., расходы – в объёме </w:t>
      </w:r>
      <w:r>
        <w:t>7365,6</w:t>
      </w:r>
      <w:r w:rsidRPr="0029403D">
        <w:t xml:space="preserve"> тыс. руб. Соответственно, </w:t>
      </w:r>
      <w:r>
        <w:t>про</w:t>
      </w:r>
      <w:r w:rsidRPr="0029403D">
        <w:t>фицит</w:t>
      </w:r>
      <w:r>
        <w:t xml:space="preserve"> </w:t>
      </w:r>
      <w:r w:rsidRPr="0029403D">
        <w:t xml:space="preserve">местного бюджета составил </w:t>
      </w:r>
      <w:r>
        <w:t>12,4</w:t>
      </w:r>
      <w:r w:rsidRPr="0029403D">
        <w:t xml:space="preserve"> тыс. руб., в </w:t>
      </w:r>
      <w:r>
        <w:t>2014</w:t>
      </w:r>
      <w:r w:rsidRPr="0029403D">
        <w:t xml:space="preserve"> году местный бюджет был исполнен с </w:t>
      </w:r>
      <w:r>
        <w:t>про</w:t>
      </w:r>
      <w:r w:rsidRPr="0029403D">
        <w:t>фицит</w:t>
      </w:r>
      <w:r>
        <w:t>ом 78,9</w:t>
      </w:r>
      <w:r w:rsidRPr="0029403D">
        <w:t xml:space="preserve"> тыс. руб.</w:t>
      </w:r>
    </w:p>
    <w:p w:rsidR="00C07648" w:rsidRPr="00422693" w:rsidRDefault="00C07648" w:rsidP="00BD76D8">
      <w:pPr>
        <w:spacing w:before="40"/>
        <w:ind w:firstLine="567"/>
        <w:jc w:val="both"/>
      </w:pPr>
      <w:r w:rsidRPr="00422693">
        <w:t xml:space="preserve">Следует отметить, что при планировании местного бюджета на </w:t>
      </w:r>
      <w:r>
        <w:t>2015</w:t>
      </w:r>
      <w:r w:rsidRPr="00422693">
        <w:t xml:space="preserve"> год правильно у</w:t>
      </w:r>
      <w:r w:rsidRPr="00422693">
        <w:t>ч</w:t>
      </w:r>
      <w:r w:rsidRPr="00422693">
        <w:t>тены остатки средств на счетах в органе казначейства, а именно, согласно отчёту формы 0503140 «Баланс по поступлениям и выбытиям бюджетных средств» остаток средств на 01.01.</w:t>
      </w:r>
      <w:r>
        <w:t>2015</w:t>
      </w:r>
      <w:r w:rsidRPr="00422693">
        <w:t xml:space="preserve"> – </w:t>
      </w:r>
      <w:r w:rsidRPr="00CE015E">
        <w:t>97</w:t>
      </w:r>
      <w:r>
        <w:t xml:space="preserve"> </w:t>
      </w:r>
      <w:r w:rsidRPr="00CE015E">
        <w:t>378,32</w:t>
      </w:r>
      <w:r>
        <w:t xml:space="preserve"> </w:t>
      </w:r>
      <w:r w:rsidRPr="00422693">
        <w:t xml:space="preserve">руб., фактически в источниках финансирования дефицита бюджета запланировано </w:t>
      </w:r>
      <w:r w:rsidRPr="00CE015E">
        <w:t>97</w:t>
      </w:r>
      <w:r>
        <w:t xml:space="preserve"> </w:t>
      </w:r>
      <w:r w:rsidRPr="00CE015E">
        <w:t>378,32</w:t>
      </w:r>
      <w:r w:rsidRPr="00422693">
        <w:t xml:space="preserve"> руб. </w:t>
      </w:r>
      <w:r w:rsidRPr="00F21E1B">
        <w:t>Несоответстви</w:t>
      </w:r>
      <w:r>
        <w:t>я нет.</w:t>
      </w:r>
    </w:p>
    <w:p w:rsidR="00C07648" w:rsidRPr="0029403D" w:rsidRDefault="00C07648" w:rsidP="00BD76D8">
      <w:pPr>
        <w:pStyle w:val="Heading1"/>
      </w:pPr>
      <w:r w:rsidRPr="0029403D">
        <w:t>4. Анализ исполнения доходов местного бюджета</w:t>
      </w:r>
    </w:p>
    <w:p w:rsidR="00C07648" w:rsidRDefault="00C07648" w:rsidP="00254658">
      <w:pPr>
        <w:ind w:firstLine="567"/>
        <w:jc w:val="both"/>
      </w:pPr>
      <w:r w:rsidRPr="004E49FA">
        <w:t xml:space="preserve">Местный бюджет на </w:t>
      </w:r>
      <w:r>
        <w:t>2015</w:t>
      </w:r>
      <w:r w:rsidRPr="004E49FA">
        <w:t xml:space="preserve"> год по доходам в объёме </w:t>
      </w:r>
      <w:r>
        <w:t>4289,4</w:t>
      </w:r>
      <w:r w:rsidRPr="004E49FA">
        <w:t xml:space="preserve"> тыс. руб. утверждён решен</w:t>
      </w:r>
      <w:r w:rsidRPr="004E49FA">
        <w:t>и</w:t>
      </w:r>
      <w:r w:rsidRPr="004E49FA">
        <w:t xml:space="preserve">ем </w:t>
      </w:r>
      <w:r>
        <w:t>29</w:t>
      </w:r>
      <w:r w:rsidRPr="004E49FA">
        <w:t xml:space="preserve"> сессии 4 созыва Совета депутатов </w:t>
      </w:r>
      <w:r>
        <w:t>Мусин</w:t>
      </w:r>
      <w:r w:rsidRPr="004E49FA">
        <w:t>ского сельсовета Каргатского района Новос</w:t>
      </w:r>
      <w:r w:rsidRPr="004E49FA">
        <w:t>и</w:t>
      </w:r>
      <w:r w:rsidRPr="004E49FA">
        <w:t xml:space="preserve">бирской области от </w:t>
      </w:r>
      <w:r>
        <w:t>29</w:t>
      </w:r>
      <w:r w:rsidRPr="004E49FA">
        <w:t>.12.</w:t>
      </w:r>
      <w:r>
        <w:t>2014</w:t>
      </w:r>
      <w:r w:rsidRPr="004E49FA">
        <w:t xml:space="preserve"> № </w:t>
      </w:r>
      <w:r>
        <w:t>213</w:t>
      </w:r>
      <w:r w:rsidRPr="00816F79">
        <w:t xml:space="preserve">. </w:t>
      </w:r>
    </w:p>
    <w:p w:rsidR="00C07648" w:rsidRDefault="00C07648" w:rsidP="00BD76D8">
      <w:pPr>
        <w:spacing w:before="40"/>
        <w:ind w:firstLine="567"/>
        <w:jc w:val="both"/>
      </w:pPr>
      <w:r w:rsidRPr="00A408DE">
        <w:t xml:space="preserve">Решениями от </w:t>
      </w:r>
      <w:r>
        <w:t>13</w:t>
      </w:r>
      <w:r w:rsidRPr="00A408DE">
        <w:t>.</w:t>
      </w:r>
      <w:r>
        <w:t>04</w:t>
      </w:r>
      <w:r w:rsidRPr="00A408DE">
        <w:t>.</w:t>
      </w:r>
      <w:r>
        <w:t>2015</w:t>
      </w:r>
      <w:r w:rsidRPr="00A408DE">
        <w:t xml:space="preserve"> № </w:t>
      </w:r>
      <w:r>
        <w:t>225,</w:t>
      </w:r>
      <w:r w:rsidRPr="000A1D11">
        <w:t xml:space="preserve"> </w:t>
      </w:r>
      <w:r>
        <w:t>о</w:t>
      </w:r>
      <w:r w:rsidRPr="00A408DE">
        <w:t xml:space="preserve">т </w:t>
      </w:r>
      <w:r>
        <w:t>23</w:t>
      </w:r>
      <w:r w:rsidRPr="00A408DE">
        <w:t>.</w:t>
      </w:r>
      <w:r>
        <w:t>12</w:t>
      </w:r>
      <w:r w:rsidRPr="00A408DE">
        <w:t>.</w:t>
      </w:r>
      <w:r>
        <w:t>2015</w:t>
      </w:r>
      <w:r w:rsidRPr="00A408DE">
        <w:t xml:space="preserve"> № </w:t>
      </w:r>
      <w:r>
        <w:t>21</w:t>
      </w:r>
      <w:r w:rsidRPr="00A408DE">
        <w:t xml:space="preserve"> были внесены изменения в план</w:t>
      </w:r>
      <w:r w:rsidRPr="00A408DE">
        <w:t>о</w:t>
      </w:r>
      <w:r w:rsidRPr="00A408DE">
        <w:t>вые назначения по доходам. В</w:t>
      </w:r>
      <w:r>
        <w:t>о всех решениях отсутствует</w:t>
      </w:r>
      <w:r w:rsidRPr="00A408DE">
        <w:t xml:space="preserve"> утверждённый общий объём д</w:t>
      </w:r>
      <w:r w:rsidRPr="00A408DE">
        <w:t>о</w:t>
      </w:r>
      <w:r w:rsidRPr="00A408DE">
        <w:t>ходов</w:t>
      </w:r>
      <w:r>
        <w:t>.</w:t>
      </w:r>
      <w:r w:rsidRPr="00BD76D8">
        <w:rPr>
          <w:b/>
        </w:rPr>
        <w:t xml:space="preserve"> </w:t>
      </w:r>
      <w:r w:rsidRPr="00876678">
        <w:rPr>
          <w:b/>
          <w:i/>
        </w:rPr>
        <w:t>Тем самым нарушен пункт 1 статьи 184.1 БК РФ:</w:t>
      </w:r>
    </w:p>
    <w:p w:rsidR="00C07648" w:rsidRDefault="00C07648" w:rsidP="00BD76D8">
      <w:pPr>
        <w:spacing w:before="40"/>
        <w:ind w:firstLine="567"/>
        <w:jc w:val="both"/>
      </w:pPr>
      <w:r w:rsidRPr="005F0964">
        <w:rPr>
          <w:i/>
          <w:sz w:val="20"/>
          <w:szCs w:val="20"/>
        </w:rPr>
        <w:t>«В законе (решении) о бюджете должны содержаться основные характеристики бюджета, к кот</w:t>
      </w:r>
      <w:r w:rsidRPr="005F0964">
        <w:rPr>
          <w:i/>
          <w:sz w:val="20"/>
          <w:szCs w:val="20"/>
        </w:rPr>
        <w:t>о</w:t>
      </w:r>
      <w:r w:rsidRPr="005F0964">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C07648" w:rsidRDefault="00C07648" w:rsidP="00865047">
      <w:pPr>
        <w:spacing w:before="40"/>
        <w:ind w:firstLine="567"/>
        <w:jc w:val="both"/>
      </w:pPr>
      <w:r w:rsidRPr="001D0CF9">
        <w:rPr>
          <w:b/>
          <w:i/>
        </w:rPr>
        <w:t>На данн</w:t>
      </w:r>
      <w:r>
        <w:rPr>
          <w:b/>
          <w:i/>
        </w:rPr>
        <w:t>ое нарушение</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w:t>
      </w:r>
      <w:r>
        <w:rPr>
          <w:b/>
          <w:i/>
        </w:rPr>
        <w:t xml:space="preserve"> 2013, 2014</w:t>
      </w:r>
      <w:r w:rsidRPr="001D0CF9">
        <w:rPr>
          <w:b/>
          <w:i/>
        </w:rPr>
        <w:t xml:space="preserve"> год</w:t>
      </w:r>
      <w:r>
        <w:rPr>
          <w:b/>
          <w:i/>
        </w:rPr>
        <w:t>ы</w:t>
      </w:r>
      <w:r w:rsidRPr="001D0CF9">
        <w:rPr>
          <w:b/>
          <w:i/>
        </w:rPr>
        <w:t>.</w:t>
      </w:r>
    </w:p>
    <w:p w:rsidR="00C07648" w:rsidRPr="00A74DE2" w:rsidRDefault="00C07648" w:rsidP="00AB284B">
      <w:pPr>
        <w:autoSpaceDE w:val="0"/>
        <w:autoSpaceDN w:val="0"/>
        <w:adjustRightInd w:val="0"/>
        <w:spacing w:before="40"/>
        <w:ind w:firstLine="540"/>
        <w:jc w:val="both"/>
        <w:outlineLvl w:val="0"/>
        <w:rPr>
          <w:b/>
          <w:i/>
        </w:rPr>
      </w:pPr>
      <w:r w:rsidRPr="0029403D">
        <w:t xml:space="preserve">В отчёте об исполнении местного бюджета за </w:t>
      </w:r>
      <w:r>
        <w:t>2015</w:t>
      </w:r>
      <w:r w:rsidRPr="0029403D">
        <w:t xml:space="preserve"> год плановый показатель по дох</w:t>
      </w:r>
      <w:r w:rsidRPr="0029403D">
        <w:t>о</w:t>
      </w:r>
      <w:r w:rsidRPr="0029403D">
        <w:t xml:space="preserve">дам составляет </w:t>
      </w:r>
      <w:r>
        <w:t>7436,8</w:t>
      </w:r>
      <w:r w:rsidRPr="0029403D">
        <w:t xml:space="preserve"> тыс. руб. Разница в </w:t>
      </w:r>
      <w:r>
        <w:t>сумме</w:t>
      </w:r>
      <w:r w:rsidRPr="0029403D">
        <w:t xml:space="preserve"> </w:t>
      </w:r>
      <w:r w:rsidRPr="00CE015E">
        <w:t>3147,4</w:t>
      </w:r>
      <w:r>
        <w:t xml:space="preserve"> </w:t>
      </w:r>
      <w:r w:rsidRPr="0029403D">
        <w:t>тыс. руб. не подтверждена измен</w:t>
      </w:r>
      <w:r w:rsidRPr="0029403D">
        <w:t>е</w:t>
      </w:r>
      <w:r w:rsidRPr="0029403D">
        <w:t>ниями в решение о бюджете.</w:t>
      </w:r>
      <w:r>
        <w:t xml:space="preserve"> </w:t>
      </w:r>
      <w:r w:rsidRPr="00A74DE2">
        <w:rPr>
          <w:b/>
          <w:i/>
        </w:rPr>
        <w:t>Тем самым нарушена статья 32 БК РФ:</w:t>
      </w:r>
    </w:p>
    <w:p w:rsidR="00C07648" w:rsidRPr="001B728A" w:rsidRDefault="00C07648" w:rsidP="00AB284B">
      <w:pPr>
        <w:autoSpaceDE w:val="0"/>
        <w:autoSpaceDN w:val="0"/>
        <w:adjustRightInd w:val="0"/>
        <w:spacing w:before="40"/>
        <w:ind w:firstLine="567"/>
        <w:jc w:val="both"/>
        <w:rPr>
          <w:i/>
          <w:sz w:val="20"/>
          <w:szCs w:val="20"/>
        </w:rPr>
      </w:pPr>
      <w:r w:rsidRPr="001B728A">
        <w:rPr>
          <w:i/>
          <w:sz w:val="20"/>
          <w:szCs w:val="20"/>
        </w:rPr>
        <w:t xml:space="preserve"> «Принцип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C07648" w:rsidRPr="0029403D" w:rsidRDefault="00C07648" w:rsidP="008723B0">
      <w:pPr>
        <w:spacing w:before="60"/>
        <w:ind w:firstLine="567"/>
        <w:jc w:val="both"/>
      </w:pPr>
      <w:r w:rsidRPr="0029403D">
        <w:t xml:space="preserve">Исполнение местного бюджета по доходам за </w:t>
      </w:r>
      <w:r>
        <w:t>2015</w:t>
      </w:r>
      <w:r w:rsidRPr="0029403D">
        <w:t xml:space="preserve"> год составило </w:t>
      </w:r>
      <w:r>
        <w:t>7378,0</w:t>
      </w:r>
      <w:r w:rsidRPr="0029403D">
        <w:t xml:space="preserve"> тыс. руб. или </w:t>
      </w:r>
      <w:r>
        <w:t>99,2</w:t>
      </w:r>
      <w:r w:rsidRPr="0029403D">
        <w:t>% к плану</w:t>
      </w:r>
      <w:r>
        <w:t xml:space="preserve"> </w:t>
      </w:r>
      <w:r w:rsidRPr="0029403D">
        <w:t>(</w:t>
      </w:r>
      <w:r>
        <w:t>недоисполнение</w:t>
      </w:r>
      <w:r w:rsidRPr="0029403D">
        <w:t xml:space="preserve"> – </w:t>
      </w:r>
      <w:r>
        <w:t>58,8</w:t>
      </w:r>
      <w:r w:rsidRPr="0029403D">
        <w:t xml:space="preserve"> тыс. руб.)</w:t>
      </w:r>
      <w:r>
        <w:t>.</w:t>
      </w:r>
    </w:p>
    <w:p w:rsidR="00C07648" w:rsidRPr="0029403D" w:rsidRDefault="00C07648" w:rsidP="003873FB">
      <w:pPr>
        <w:spacing w:before="60"/>
        <w:ind w:firstLine="567"/>
        <w:jc w:val="both"/>
      </w:pPr>
      <w:r w:rsidRPr="0029403D">
        <w:t xml:space="preserve">Из общей суммы доходов налоговые и неналоговые поступления составили </w:t>
      </w:r>
      <w:r>
        <w:t>586,8</w:t>
      </w:r>
      <w:r w:rsidRPr="0029403D">
        <w:t xml:space="preserve"> тыс. руб. или </w:t>
      </w:r>
      <w:r>
        <w:t>8,0</w:t>
      </w:r>
      <w:r w:rsidRPr="0029403D">
        <w:t xml:space="preserve">%, безвозмездные поступления – </w:t>
      </w:r>
      <w:r>
        <w:t>6791,2</w:t>
      </w:r>
      <w:r w:rsidRPr="0029403D">
        <w:t xml:space="preserve"> тыс. руб. или </w:t>
      </w:r>
      <w:r>
        <w:t>92,0</w:t>
      </w:r>
      <w:r w:rsidRPr="0029403D">
        <w:t>%.</w:t>
      </w:r>
    </w:p>
    <w:p w:rsidR="00C07648" w:rsidRPr="006275F8" w:rsidRDefault="00C07648" w:rsidP="003873FB">
      <w:pPr>
        <w:spacing w:before="60"/>
        <w:ind w:firstLine="567"/>
        <w:jc w:val="both"/>
      </w:pPr>
      <w:r w:rsidRPr="006275F8">
        <w:t xml:space="preserve">По сравнению с предыдущим годом поступления в местный бюджет в целом </w:t>
      </w:r>
      <w:r>
        <w:t>снизились</w:t>
      </w:r>
      <w:r w:rsidRPr="006275F8">
        <w:t xml:space="preserve"> на </w:t>
      </w:r>
      <w:r>
        <w:t>895,3</w:t>
      </w:r>
      <w:r w:rsidRPr="006275F8">
        <w:t xml:space="preserve"> тыс. руб. или на </w:t>
      </w:r>
      <w:r>
        <w:t>10,8</w:t>
      </w:r>
      <w:r w:rsidRPr="006275F8">
        <w:t>%, в том числе налоговые и неналоговые поступления увелич</w:t>
      </w:r>
      <w:r w:rsidRPr="006275F8">
        <w:t>и</w:t>
      </w:r>
      <w:r w:rsidRPr="006275F8">
        <w:t xml:space="preserve">лись на </w:t>
      </w:r>
      <w:r>
        <w:t>364,7</w:t>
      </w:r>
      <w:r w:rsidRPr="006275F8">
        <w:t xml:space="preserve"> тыс. руб. или на </w:t>
      </w:r>
      <w:r>
        <w:t>164,2</w:t>
      </w:r>
      <w:r w:rsidRPr="006275F8">
        <w:t xml:space="preserve">%, безвозмездные поступления </w:t>
      </w:r>
      <w:r>
        <w:t>снизились</w:t>
      </w:r>
      <w:r w:rsidRPr="006275F8">
        <w:t xml:space="preserve"> на </w:t>
      </w:r>
      <w:r>
        <w:t>1260,0</w:t>
      </w:r>
      <w:r w:rsidRPr="006275F8">
        <w:t xml:space="preserve"> тыс. руб. или на </w:t>
      </w:r>
      <w:r>
        <w:t>15,6</w:t>
      </w:r>
      <w:r w:rsidRPr="006275F8">
        <w:t xml:space="preserve">%. </w:t>
      </w:r>
    </w:p>
    <w:p w:rsidR="00C07648" w:rsidRPr="0029403D" w:rsidRDefault="00C07648" w:rsidP="005E15EC">
      <w:pPr>
        <w:spacing w:before="120"/>
        <w:ind w:firstLine="567"/>
        <w:jc w:val="both"/>
      </w:pPr>
      <w:r w:rsidRPr="00083838">
        <w:rPr>
          <w:b/>
          <w:bCs/>
          <w:iCs/>
        </w:rPr>
        <w:t>Налоговые доходы</w:t>
      </w:r>
      <w:r w:rsidRPr="00083838">
        <w:rPr>
          <w:bCs/>
          <w:iCs/>
        </w:rPr>
        <w:t xml:space="preserve"> местного бюджета за </w:t>
      </w:r>
      <w:r>
        <w:rPr>
          <w:bCs/>
          <w:iCs/>
        </w:rPr>
        <w:t>2015</w:t>
      </w:r>
      <w:r w:rsidRPr="00083838">
        <w:rPr>
          <w:bCs/>
          <w:iCs/>
        </w:rPr>
        <w:t xml:space="preserve"> год исполнены в объеме </w:t>
      </w:r>
      <w:r>
        <w:rPr>
          <w:bCs/>
          <w:iCs/>
        </w:rPr>
        <w:t>562,0</w:t>
      </w:r>
      <w:r w:rsidRPr="00083838">
        <w:rPr>
          <w:bCs/>
          <w:iCs/>
        </w:rPr>
        <w:t xml:space="preserve"> тыс. руб. или </w:t>
      </w:r>
      <w:r>
        <w:rPr>
          <w:bCs/>
          <w:iCs/>
        </w:rPr>
        <w:t>104,7</w:t>
      </w:r>
      <w:r w:rsidRPr="00083838">
        <w:rPr>
          <w:bCs/>
          <w:iCs/>
        </w:rPr>
        <w:t>% от плановых назначений</w:t>
      </w:r>
      <w:r>
        <w:t>.</w:t>
      </w:r>
    </w:p>
    <w:p w:rsidR="00C07648" w:rsidRPr="0029403D" w:rsidRDefault="00C07648" w:rsidP="00F71D16">
      <w:pPr>
        <w:spacing w:before="60"/>
        <w:ind w:firstLine="567"/>
        <w:jc w:val="both"/>
      </w:pPr>
      <w:r w:rsidRPr="0029403D">
        <w:t>Подробный анализ поступления налоговых доходов представлен в таблице 1.</w:t>
      </w:r>
    </w:p>
    <w:p w:rsidR="00C07648" w:rsidRPr="00083838" w:rsidRDefault="00C07648" w:rsidP="00083838">
      <w:pPr>
        <w:spacing w:before="120" w:after="120"/>
        <w:jc w:val="center"/>
        <w:rPr>
          <w:sz w:val="22"/>
          <w:szCs w:val="22"/>
        </w:rPr>
      </w:pPr>
      <w:r w:rsidRPr="00083838">
        <w:rPr>
          <w:sz w:val="22"/>
          <w:szCs w:val="22"/>
        </w:rPr>
        <w:t>Таблица 1. Структура и динамика поступления налоговых доходов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737"/>
        <w:gridCol w:w="737"/>
        <w:gridCol w:w="737"/>
        <w:gridCol w:w="794"/>
        <w:gridCol w:w="794"/>
        <w:gridCol w:w="794"/>
        <w:gridCol w:w="1474"/>
        <w:gridCol w:w="1474"/>
      </w:tblGrid>
      <w:tr w:rsidR="00C07648" w:rsidRPr="0029403D" w:rsidTr="00404190">
        <w:trPr>
          <w:trHeight w:val="528"/>
        </w:trPr>
        <w:tc>
          <w:tcPr>
            <w:tcW w:w="2211" w:type="dxa"/>
            <w:vMerge w:val="restart"/>
            <w:vAlign w:val="center"/>
          </w:tcPr>
          <w:p w:rsidR="00C07648" w:rsidRPr="0029403D" w:rsidRDefault="00C07648" w:rsidP="00877B5F">
            <w:pPr>
              <w:rPr>
                <w:i/>
                <w:sz w:val="20"/>
                <w:szCs w:val="20"/>
              </w:rPr>
            </w:pPr>
            <w:r w:rsidRPr="0029403D">
              <w:rPr>
                <w:i/>
                <w:sz w:val="20"/>
                <w:szCs w:val="20"/>
              </w:rPr>
              <w:t>Наименования дохода</w:t>
            </w:r>
          </w:p>
        </w:tc>
        <w:tc>
          <w:tcPr>
            <w:tcW w:w="2211" w:type="dxa"/>
            <w:gridSpan w:val="3"/>
            <w:vAlign w:val="center"/>
          </w:tcPr>
          <w:p w:rsidR="00C07648" w:rsidRPr="0029403D" w:rsidRDefault="00C07648" w:rsidP="00BB7E0B">
            <w:pPr>
              <w:jc w:val="center"/>
              <w:rPr>
                <w:i/>
                <w:sz w:val="20"/>
                <w:szCs w:val="20"/>
              </w:rPr>
            </w:pPr>
            <w:r w:rsidRPr="0029403D">
              <w:rPr>
                <w:i/>
                <w:sz w:val="20"/>
                <w:szCs w:val="20"/>
              </w:rPr>
              <w:t>Исполнение бюджета</w:t>
            </w:r>
          </w:p>
        </w:tc>
        <w:tc>
          <w:tcPr>
            <w:tcW w:w="2382" w:type="dxa"/>
            <w:gridSpan w:val="3"/>
          </w:tcPr>
          <w:p w:rsidR="00C07648" w:rsidRPr="0029403D" w:rsidRDefault="00C07648" w:rsidP="001D6AAD">
            <w:pPr>
              <w:spacing w:before="40"/>
              <w:jc w:val="center"/>
              <w:rPr>
                <w:i/>
                <w:sz w:val="20"/>
                <w:szCs w:val="20"/>
              </w:rPr>
            </w:pPr>
            <w:r w:rsidRPr="0029403D">
              <w:rPr>
                <w:i/>
                <w:sz w:val="20"/>
                <w:szCs w:val="20"/>
              </w:rPr>
              <w:t>Доля в общем объёме налоговых доходов</w:t>
            </w:r>
          </w:p>
        </w:tc>
        <w:tc>
          <w:tcPr>
            <w:tcW w:w="2948" w:type="dxa"/>
            <w:gridSpan w:val="2"/>
            <w:vAlign w:val="center"/>
          </w:tcPr>
          <w:p w:rsidR="00C07648" w:rsidRPr="0029403D" w:rsidRDefault="00C07648" w:rsidP="00901E78">
            <w:pPr>
              <w:jc w:val="center"/>
              <w:rPr>
                <w:i/>
                <w:sz w:val="20"/>
                <w:szCs w:val="20"/>
              </w:rPr>
            </w:pPr>
            <w:r w:rsidRPr="0029403D">
              <w:rPr>
                <w:i/>
                <w:sz w:val="20"/>
                <w:szCs w:val="20"/>
              </w:rPr>
              <w:t>Абсолютный прирост (тыс. руб./проценты)</w:t>
            </w:r>
          </w:p>
        </w:tc>
      </w:tr>
      <w:tr w:rsidR="00C07648" w:rsidRPr="0029403D" w:rsidTr="00F71D16">
        <w:trPr>
          <w:trHeight w:val="217"/>
        </w:trPr>
        <w:tc>
          <w:tcPr>
            <w:tcW w:w="2211" w:type="dxa"/>
            <w:vMerge/>
            <w:vAlign w:val="center"/>
          </w:tcPr>
          <w:p w:rsidR="00C07648" w:rsidRPr="0029403D" w:rsidRDefault="00C07648" w:rsidP="00877B5F">
            <w:pPr>
              <w:rPr>
                <w:i/>
                <w:sz w:val="20"/>
                <w:szCs w:val="20"/>
              </w:rPr>
            </w:pPr>
          </w:p>
        </w:tc>
        <w:tc>
          <w:tcPr>
            <w:tcW w:w="737" w:type="dxa"/>
            <w:vAlign w:val="center"/>
          </w:tcPr>
          <w:p w:rsidR="00C07648" w:rsidRPr="0029403D" w:rsidRDefault="00C07648" w:rsidP="00BD76D8">
            <w:pPr>
              <w:spacing w:before="20" w:after="20"/>
              <w:jc w:val="center"/>
              <w:rPr>
                <w:i/>
                <w:sz w:val="20"/>
                <w:szCs w:val="20"/>
              </w:rPr>
            </w:pPr>
            <w:r>
              <w:rPr>
                <w:i/>
                <w:sz w:val="20"/>
                <w:szCs w:val="20"/>
              </w:rPr>
              <w:t>2013</w:t>
            </w:r>
          </w:p>
        </w:tc>
        <w:tc>
          <w:tcPr>
            <w:tcW w:w="737" w:type="dxa"/>
            <w:vAlign w:val="center"/>
          </w:tcPr>
          <w:p w:rsidR="00C07648" w:rsidRPr="0029403D" w:rsidRDefault="00C07648" w:rsidP="00BD76D8">
            <w:pPr>
              <w:spacing w:before="20" w:after="20"/>
              <w:jc w:val="center"/>
              <w:rPr>
                <w:i/>
                <w:sz w:val="20"/>
                <w:szCs w:val="20"/>
              </w:rPr>
            </w:pPr>
            <w:r>
              <w:rPr>
                <w:i/>
                <w:sz w:val="20"/>
                <w:szCs w:val="20"/>
              </w:rPr>
              <w:t>2014</w:t>
            </w:r>
          </w:p>
        </w:tc>
        <w:tc>
          <w:tcPr>
            <w:tcW w:w="737" w:type="dxa"/>
            <w:vAlign w:val="center"/>
          </w:tcPr>
          <w:p w:rsidR="00C07648" w:rsidRPr="0029403D" w:rsidRDefault="00C07648" w:rsidP="00BD76D8">
            <w:pPr>
              <w:spacing w:before="20" w:after="20"/>
              <w:jc w:val="center"/>
              <w:rPr>
                <w:i/>
                <w:sz w:val="20"/>
                <w:szCs w:val="20"/>
              </w:rPr>
            </w:pPr>
            <w:r>
              <w:rPr>
                <w:i/>
                <w:sz w:val="20"/>
                <w:szCs w:val="20"/>
              </w:rPr>
              <w:t>2015</w:t>
            </w:r>
          </w:p>
        </w:tc>
        <w:tc>
          <w:tcPr>
            <w:tcW w:w="794" w:type="dxa"/>
            <w:vAlign w:val="center"/>
          </w:tcPr>
          <w:p w:rsidR="00C07648" w:rsidRPr="0029403D" w:rsidRDefault="00C07648" w:rsidP="00BD76D8">
            <w:pPr>
              <w:spacing w:before="20" w:after="20"/>
              <w:jc w:val="center"/>
              <w:rPr>
                <w:i/>
                <w:sz w:val="20"/>
                <w:szCs w:val="20"/>
              </w:rPr>
            </w:pPr>
            <w:r>
              <w:rPr>
                <w:i/>
                <w:sz w:val="20"/>
                <w:szCs w:val="20"/>
              </w:rPr>
              <w:t>2013</w:t>
            </w:r>
          </w:p>
        </w:tc>
        <w:tc>
          <w:tcPr>
            <w:tcW w:w="794" w:type="dxa"/>
            <w:vAlign w:val="center"/>
          </w:tcPr>
          <w:p w:rsidR="00C07648" w:rsidRPr="0029403D" w:rsidRDefault="00C07648" w:rsidP="00BD76D8">
            <w:pPr>
              <w:spacing w:before="20" w:after="20"/>
              <w:jc w:val="center"/>
              <w:rPr>
                <w:i/>
                <w:sz w:val="20"/>
                <w:szCs w:val="20"/>
              </w:rPr>
            </w:pPr>
            <w:r>
              <w:rPr>
                <w:i/>
                <w:sz w:val="20"/>
                <w:szCs w:val="20"/>
              </w:rPr>
              <w:t>2014</w:t>
            </w:r>
          </w:p>
        </w:tc>
        <w:tc>
          <w:tcPr>
            <w:tcW w:w="794" w:type="dxa"/>
            <w:vAlign w:val="center"/>
          </w:tcPr>
          <w:p w:rsidR="00C07648" w:rsidRPr="0029403D" w:rsidRDefault="00C07648" w:rsidP="00BD76D8">
            <w:pPr>
              <w:spacing w:before="20" w:after="20"/>
              <w:jc w:val="center"/>
              <w:rPr>
                <w:i/>
                <w:sz w:val="20"/>
                <w:szCs w:val="20"/>
              </w:rPr>
            </w:pPr>
            <w:r>
              <w:rPr>
                <w:i/>
                <w:sz w:val="20"/>
                <w:szCs w:val="20"/>
              </w:rPr>
              <w:t>2015</w:t>
            </w:r>
          </w:p>
        </w:tc>
        <w:tc>
          <w:tcPr>
            <w:tcW w:w="1474" w:type="dxa"/>
            <w:vAlign w:val="center"/>
          </w:tcPr>
          <w:p w:rsidR="00C07648" w:rsidRPr="0029403D" w:rsidRDefault="00C07648" w:rsidP="00BD76D8">
            <w:pPr>
              <w:spacing w:before="20" w:after="20"/>
              <w:jc w:val="center"/>
              <w:rPr>
                <w:i/>
                <w:sz w:val="20"/>
                <w:szCs w:val="20"/>
              </w:rPr>
            </w:pPr>
            <w:r>
              <w:rPr>
                <w:i/>
                <w:sz w:val="20"/>
                <w:szCs w:val="20"/>
              </w:rPr>
              <w:t>2014 к 2013</w:t>
            </w:r>
          </w:p>
        </w:tc>
        <w:tc>
          <w:tcPr>
            <w:tcW w:w="1474" w:type="dxa"/>
            <w:vAlign w:val="center"/>
          </w:tcPr>
          <w:p w:rsidR="00C07648" w:rsidRPr="0029403D" w:rsidRDefault="00C07648" w:rsidP="00BD76D8">
            <w:pPr>
              <w:spacing w:before="20" w:after="20"/>
              <w:jc w:val="center"/>
              <w:rPr>
                <w:i/>
                <w:sz w:val="20"/>
                <w:szCs w:val="20"/>
              </w:rPr>
            </w:pPr>
            <w:r>
              <w:rPr>
                <w:i/>
                <w:sz w:val="20"/>
                <w:szCs w:val="20"/>
              </w:rPr>
              <w:t>2015 к 2014</w:t>
            </w:r>
          </w:p>
        </w:tc>
      </w:tr>
      <w:tr w:rsidR="00C07648" w:rsidRPr="00F71D16" w:rsidTr="005F1612">
        <w:trPr>
          <w:trHeight w:val="209"/>
        </w:trPr>
        <w:tc>
          <w:tcPr>
            <w:tcW w:w="2211" w:type="dxa"/>
            <w:vAlign w:val="center"/>
          </w:tcPr>
          <w:p w:rsidR="00C07648" w:rsidRPr="00F71D16" w:rsidRDefault="00C07648" w:rsidP="00F71D16">
            <w:pPr>
              <w:spacing w:before="20" w:after="20"/>
              <w:jc w:val="center"/>
              <w:rPr>
                <w:i/>
                <w:sz w:val="20"/>
                <w:szCs w:val="20"/>
              </w:rPr>
            </w:pPr>
            <w:r>
              <w:rPr>
                <w:i/>
                <w:sz w:val="20"/>
                <w:szCs w:val="20"/>
              </w:rPr>
              <w:t>1</w:t>
            </w:r>
          </w:p>
        </w:tc>
        <w:tc>
          <w:tcPr>
            <w:tcW w:w="737" w:type="dxa"/>
            <w:vAlign w:val="center"/>
          </w:tcPr>
          <w:p w:rsidR="00C07648" w:rsidRPr="00F71D16" w:rsidRDefault="00C07648" w:rsidP="00F71D16">
            <w:pPr>
              <w:spacing w:before="20" w:after="20"/>
              <w:jc w:val="center"/>
              <w:rPr>
                <w:i/>
                <w:sz w:val="20"/>
                <w:szCs w:val="20"/>
              </w:rPr>
            </w:pPr>
            <w:r>
              <w:rPr>
                <w:i/>
                <w:sz w:val="20"/>
                <w:szCs w:val="20"/>
              </w:rPr>
              <w:t>2</w:t>
            </w:r>
          </w:p>
        </w:tc>
        <w:tc>
          <w:tcPr>
            <w:tcW w:w="737" w:type="dxa"/>
            <w:vAlign w:val="center"/>
          </w:tcPr>
          <w:p w:rsidR="00C07648" w:rsidRPr="00F71D16" w:rsidRDefault="00C07648" w:rsidP="00F71D16">
            <w:pPr>
              <w:spacing w:before="20" w:after="20"/>
              <w:jc w:val="center"/>
              <w:rPr>
                <w:i/>
                <w:sz w:val="20"/>
                <w:szCs w:val="20"/>
              </w:rPr>
            </w:pPr>
            <w:r>
              <w:rPr>
                <w:i/>
                <w:sz w:val="20"/>
                <w:szCs w:val="20"/>
              </w:rPr>
              <w:t>3</w:t>
            </w:r>
          </w:p>
        </w:tc>
        <w:tc>
          <w:tcPr>
            <w:tcW w:w="737" w:type="dxa"/>
            <w:vAlign w:val="center"/>
          </w:tcPr>
          <w:p w:rsidR="00C07648" w:rsidRPr="00F71D16" w:rsidRDefault="00C07648" w:rsidP="00F71D16">
            <w:pPr>
              <w:spacing w:before="20" w:after="20"/>
              <w:jc w:val="center"/>
              <w:rPr>
                <w:i/>
                <w:sz w:val="20"/>
                <w:szCs w:val="20"/>
              </w:rPr>
            </w:pPr>
            <w:r>
              <w:rPr>
                <w:i/>
                <w:sz w:val="20"/>
                <w:szCs w:val="20"/>
              </w:rPr>
              <w:t>4</w:t>
            </w:r>
          </w:p>
        </w:tc>
        <w:tc>
          <w:tcPr>
            <w:tcW w:w="794" w:type="dxa"/>
            <w:vAlign w:val="center"/>
          </w:tcPr>
          <w:p w:rsidR="00C07648" w:rsidRPr="00F71D16" w:rsidRDefault="00C07648" w:rsidP="00F71D16">
            <w:pPr>
              <w:spacing w:before="20" w:after="20"/>
              <w:jc w:val="center"/>
              <w:rPr>
                <w:i/>
                <w:sz w:val="20"/>
                <w:szCs w:val="20"/>
              </w:rPr>
            </w:pPr>
            <w:r>
              <w:rPr>
                <w:i/>
                <w:sz w:val="20"/>
                <w:szCs w:val="20"/>
              </w:rPr>
              <w:t>5</w:t>
            </w:r>
          </w:p>
        </w:tc>
        <w:tc>
          <w:tcPr>
            <w:tcW w:w="794" w:type="dxa"/>
            <w:vAlign w:val="center"/>
          </w:tcPr>
          <w:p w:rsidR="00C07648" w:rsidRPr="00F71D16" w:rsidRDefault="00C07648" w:rsidP="00F71D16">
            <w:pPr>
              <w:spacing w:before="20" w:after="20"/>
              <w:jc w:val="center"/>
              <w:rPr>
                <w:i/>
                <w:sz w:val="20"/>
                <w:szCs w:val="20"/>
              </w:rPr>
            </w:pPr>
            <w:r>
              <w:rPr>
                <w:i/>
                <w:sz w:val="20"/>
                <w:szCs w:val="20"/>
              </w:rPr>
              <w:t>6</w:t>
            </w:r>
          </w:p>
        </w:tc>
        <w:tc>
          <w:tcPr>
            <w:tcW w:w="794" w:type="dxa"/>
            <w:vAlign w:val="center"/>
          </w:tcPr>
          <w:p w:rsidR="00C07648" w:rsidRPr="00F71D16" w:rsidRDefault="00C07648" w:rsidP="00F71D16">
            <w:pPr>
              <w:spacing w:before="20" w:after="20"/>
              <w:jc w:val="center"/>
              <w:rPr>
                <w:i/>
                <w:sz w:val="20"/>
                <w:szCs w:val="20"/>
              </w:rPr>
            </w:pPr>
            <w:r>
              <w:rPr>
                <w:i/>
                <w:sz w:val="20"/>
                <w:szCs w:val="20"/>
              </w:rPr>
              <w:t>7</w:t>
            </w:r>
          </w:p>
        </w:tc>
        <w:tc>
          <w:tcPr>
            <w:tcW w:w="1474" w:type="dxa"/>
            <w:vAlign w:val="center"/>
          </w:tcPr>
          <w:p w:rsidR="00C07648" w:rsidRPr="00F71D16" w:rsidRDefault="00C07648" w:rsidP="00F71D16">
            <w:pPr>
              <w:spacing w:before="20" w:after="20"/>
              <w:jc w:val="center"/>
              <w:rPr>
                <w:i/>
                <w:sz w:val="20"/>
                <w:szCs w:val="20"/>
              </w:rPr>
            </w:pPr>
            <w:r>
              <w:rPr>
                <w:i/>
                <w:sz w:val="20"/>
                <w:szCs w:val="20"/>
              </w:rPr>
              <w:t>8</w:t>
            </w:r>
          </w:p>
        </w:tc>
        <w:tc>
          <w:tcPr>
            <w:tcW w:w="1474" w:type="dxa"/>
            <w:vAlign w:val="center"/>
          </w:tcPr>
          <w:p w:rsidR="00C07648" w:rsidRPr="00F71D16" w:rsidRDefault="00C07648" w:rsidP="00F71D16">
            <w:pPr>
              <w:spacing w:before="20" w:after="20"/>
              <w:jc w:val="center"/>
              <w:rPr>
                <w:i/>
                <w:sz w:val="20"/>
                <w:szCs w:val="20"/>
              </w:rPr>
            </w:pPr>
            <w:r>
              <w:rPr>
                <w:i/>
                <w:sz w:val="20"/>
                <w:szCs w:val="20"/>
              </w:rPr>
              <w:t>9</w:t>
            </w:r>
          </w:p>
        </w:tc>
      </w:tr>
      <w:tr w:rsidR="00C07648" w:rsidRPr="0029403D" w:rsidTr="00F71D16">
        <w:trPr>
          <w:trHeight w:val="209"/>
        </w:trPr>
        <w:tc>
          <w:tcPr>
            <w:tcW w:w="2211" w:type="dxa"/>
            <w:vAlign w:val="center"/>
          </w:tcPr>
          <w:p w:rsidR="00C07648" w:rsidRPr="00037D1B" w:rsidRDefault="00C07648" w:rsidP="00F568D2">
            <w:pPr>
              <w:spacing w:before="40" w:after="40"/>
              <w:rPr>
                <w:sz w:val="22"/>
                <w:szCs w:val="22"/>
              </w:rPr>
            </w:pPr>
            <w:r w:rsidRPr="00037D1B">
              <w:rPr>
                <w:sz w:val="22"/>
                <w:szCs w:val="22"/>
              </w:rPr>
              <w:t>НДФЛ</w:t>
            </w:r>
          </w:p>
        </w:tc>
        <w:tc>
          <w:tcPr>
            <w:tcW w:w="737" w:type="dxa"/>
            <w:vAlign w:val="center"/>
          </w:tcPr>
          <w:p w:rsidR="00C07648" w:rsidRPr="00037D1B" w:rsidRDefault="00C07648" w:rsidP="00F568D2">
            <w:pPr>
              <w:spacing w:before="40" w:after="40"/>
              <w:jc w:val="center"/>
              <w:rPr>
                <w:sz w:val="22"/>
                <w:szCs w:val="22"/>
              </w:rPr>
            </w:pPr>
            <w:r>
              <w:rPr>
                <w:sz w:val="22"/>
                <w:szCs w:val="22"/>
              </w:rPr>
              <w:t>131,3</w:t>
            </w:r>
          </w:p>
        </w:tc>
        <w:tc>
          <w:tcPr>
            <w:tcW w:w="737" w:type="dxa"/>
            <w:vAlign w:val="center"/>
          </w:tcPr>
          <w:p w:rsidR="00C07648" w:rsidRPr="00037D1B" w:rsidRDefault="00C07648" w:rsidP="00F568D2">
            <w:pPr>
              <w:spacing w:before="40" w:after="40"/>
              <w:jc w:val="center"/>
              <w:rPr>
                <w:sz w:val="22"/>
                <w:szCs w:val="22"/>
              </w:rPr>
            </w:pPr>
            <w:r>
              <w:rPr>
                <w:sz w:val="22"/>
                <w:szCs w:val="22"/>
              </w:rPr>
              <w:t>113,4</w:t>
            </w:r>
          </w:p>
        </w:tc>
        <w:tc>
          <w:tcPr>
            <w:tcW w:w="737" w:type="dxa"/>
            <w:vAlign w:val="center"/>
          </w:tcPr>
          <w:p w:rsidR="00C07648" w:rsidRPr="00037D1B" w:rsidRDefault="00C07648" w:rsidP="00F568D2">
            <w:pPr>
              <w:spacing w:before="40" w:after="40"/>
              <w:jc w:val="center"/>
              <w:rPr>
                <w:sz w:val="22"/>
                <w:szCs w:val="22"/>
              </w:rPr>
            </w:pPr>
            <w:r>
              <w:rPr>
                <w:sz w:val="22"/>
                <w:szCs w:val="22"/>
              </w:rPr>
              <w:t>121,7</w:t>
            </w:r>
          </w:p>
        </w:tc>
        <w:tc>
          <w:tcPr>
            <w:tcW w:w="794" w:type="dxa"/>
            <w:vAlign w:val="center"/>
          </w:tcPr>
          <w:p w:rsidR="00C07648" w:rsidRPr="00037D1B" w:rsidRDefault="00C07648" w:rsidP="00F568D2">
            <w:pPr>
              <w:spacing w:before="40" w:after="40"/>
              <w:jc w:val="center"/>
              <w:rPr>
                <w:sz w:val="22"/>
                <w:szCs w:val="22"/>
              </w:rPr>
            </w:pPr>
            <w:r>
              <w:rPr>
                <w:sz w:val="22"/>
                <w:szCs w:val="22"/>
              </w:rPr>
              <w:t>69,1%</w:t>
            </w:r>
          </w:p>
        </w:tc>
        <w:tc>
          <w:tcPr>
            <w:tcW w:w="794" w:type="dxa"/>
            <w:vAlign w:val="center"/>
          </w:tcPr>
          <w:p w:rsidR="00C07648" w:rsidRPr="00037D1B" w:rsidRDefault="00C07648" w:rsidP="00F568D2">
            <w:pPr>
              <w:spacing w:before="40" w:after="40"/>
              <w:jc w:val="center"/>
              <w:rPr>
                <w:sz w:val="22"/>
                <w:szCs w:val="22"/>
              </w:rPr>
            </w:pPr>
            <w:r>
              <w:rPr>
                <w:sz w:val="22"/>
                <w:szCs w:val="22"/>
              </w:rPr>
              <w:t>64,7%</w:t>
            </w:r>
          </w:p>
        </w:tc>
        <w:tc>
          <w:tcPr>
            <w:tcW w:w="794" w:type="dxa"/>
            <w:vAlign w:val="center"/>
          </w:tcPr>
          <w:p w:rsidR="00C07648" w:rsidRPr="00037D1B" w:rsidRDefault="00C07648" w:rsidP="00F568D2">
            <w:pPr>
              <w:spacing w:before="40" w:after="40"/>
              <w:jc w:val="center"/>
              <w:rPr>
                <w:sz w:val="22"/>
                <w:szCs w:val="22"/>
              </w:rPr>
            </w:pPr>
            <w:r>
              <w:rPr>
                <w:sz w:val="22"/>
                <w:szCs w:val="22"/>
              </w:rPr>
              <w:t>21,7%</w:t>
            </w:r>
          </w:p>
        </w:tc>
        <w:tc>
          <w:tcPr>
            <w:tcW w:w="1474" w:type="dxa"/>
            <w:vAlign w:val="center"/>
          </w:tcPr>
          <w:p w:rsidR="00C07648" w:rsidRPr="001420E4" w:rsidRDefault="00C07648" w:rsidP="00F568D2">
            <w:pPr>
              <w:spacing w:before="40" w:after="40"/>
              <w:jc w:val="center"/>
              <w:rPr>
                <w:sz w:val="21"/>
                <w:szCs w:val="21"/>
              </w:rPr>
            </w:pPr>
            <w:r w:rsidRPr="001420E4">
              <w:rPr>
                <w:sz w:val="21"/>
                <w:szCs w:val="21"/>
              </w:rPr>
              <w:t>-17,9 /-13,6%</w:t>
            </w:r>
          </w:p>
        </w:tc>
        <w:tc>
          <w:tcPr>
            <w:tcW w:w="1474" w:type="dxa"/>
            <w:vAlign w:val="center"/>
          </w:tcPr>
          <w:p w:rsidR="00C07648" w:rsidRPr="001420E4" w:rsidRDefault="00C07648" w:rsidP="00F568D2">
            <w:pPr>
              <w:spacing w:before="40" w:after="40"/>
              <w:jc w:val="center"/>
              <w:rPr>
                <w:sz w:val="21"/>
                <w:szCs w:val="21"/>
              </w:rPr>
            </w:pPr>
            <w:r>
              <w:rPr>
                <w:sz w:val="21"/>
                <w:szCs w:val="21"/>
              </w:rPr>
              <w:t>8,3</w:t>
            </w:r>
            <w:r w:rsidRPr="001420E4">
              <w:rPr>
                <w:sz w:val="21"/>
                <w:szCs w:val="21"/>
              </w:rPr>
              <w:t xml:space="preserve"> /</w:t>
            </w:r>
            <w:r>
              <w:rPr>
                <w:sz w:val="21"/>
                <w:szCs w:val="21"/>
              </w:rPr>
              <w:t>7,3</w:t>
            </w:r>
            <w:r w:rsidRPr="001420E4">
              <w:rPr>
                <w:sz w:val="21"/>
                <w:szCs w:val="21"/>
              </w:rPr>
              <w:t>%</w:t>
            </w:r>
          </w:p>
        </w:tc>
      </w:tr>
      <w:tr w:rsidR="00C07648" w:rsidRPr="0029403D" w:rsidTr="00F71D16">
        <w:trPr>
          <w:trHeight w:val="209"/>
        </w:trPr>
        <w:tc>
          <w:tcPr>
            <w:tcW w:w="2211" w:type="dxa"/>
            <w:vAlign w:val="center"/>
          </w:tcPr>
          <w:p w:rsidR="00C07648" w:rsidRPr="00037D1B" w:rsidRDefault="00C07648" w:rsidP="00F568D2">
            <w:pPr>
              <w:spacing w:before="40" w:after="40"/>
              <w:rPr>
                <w:sz w:val="22"/>
                <w:szCs w:val="22"/>
              </w:rPr>
            </w:pPr>
            <w:r>
              <w:rPr>
                <w:sz w:val="22"/>
                <w:szCs w:val="22"/>
              </w:rPr>
              <w:t>Акцизы</w:t>
            </w:r>
          </w:p>
        </w:tc>
        <w:tc>
          <w:tcPr>
            <w:tcW w:w="737" w:type="dxa"/>
            <w:vAlign w:val="center"/>
          </w:tcPr>
          <w:p w:rsidR="00C07648" w:rsidRPr="00037D1B" w:rsidRDefault="00C07648" w:rsidP="00F568D2">
            <w:pPr>
              <w:spacing w:before="40" w:after="40"/>
              <w:jc w:val="center"/>
              <w:rPr>
                <w:sz w:val="22"/>
                <w:szCs w:val="22"/>
              </w:rPr>
            </w:pPr>
          </w:p>
        </w:tc>
        <w:tc>
          <w:tcPr>
            <w:tcW w:w="737" w:type="dxa"/>
            <w:vAlign w:val="center"/>
          </w:tcPr>
          <w:p w:rsidR="00C07648" w:rsidRPr="00037D1B" w:rsidRDefault="00C07648" w:rsidP="00F568D2">
            <w:pPr>
              <w:spacing w:before="40" w:after="40"/>
              <w:jc w:val="center"/>
              <w:rPr>
                <w:sz w:val="22"/>
                <w:szCs w:val="22"/>
              </w:rPr>
            </w:pPr>
          </w:p>
        </w:tc>
        <w:tc>
          <w:tcPr>
            <w:tcW w:w="737" w:type="dxa"/>
            <w:vAlign w:val="center"/>
          </w:tcPr>
          <w:p w:rsidR="00C07648" w:rsidRPr="00037D1B" w:rsidRDefault="00C07648" w:rsidP="00F568D2">
            <w:pPr>
              <w:spacing w:before="40" w:after="40"/>
              <w:jc w:val="center"/>
              <w:rPr>
                <w:sz w:val="22"/>
                <w:szCs w:val="22"/>
              </w:rPr>
            </w:pPr>
            <w:r>
              <w:rPr>
                <w:sz w:val="22"/>
                <w:szCs w:val="22"/>
              </w:rPr>
              <w:t>354,5</w:t>
            </w:r>
          </w:p>
        </w:tc>
        <w:tc>
          <w:tcPr>
            <w:tcW w:w="794" w:type="dxa"/>
            <w:vAlign w:val="center"/>
          </w:tcPr>
          <w:p w:rsidR="00C07648" w:rsidRPr="00037D1B" w:rsidRDefault="00C07648" w:rsidP="00F568D2">
            <w:pPr>
              <w:spacing w:before="40" w:after="40"/>
              <w:jc w:val="center"/>
              <w:rPr>
                <w:sz w:val="22"/>
                <w:szCs w:val="22"/>
              </w:rPr>
            </w:pPr>
          </w:p>
        </w:tc>
        <w:tc>
          <w:tcPr>
            <w:tcW w:w="794" w:type="dxa"/>
            <w:vAlign w:val="center"/>
          </w:tcPr>
          <w:p w:rsidR="00C07648" w:rsidRPr="00037D1B" w:rsidRDefault="00C07648" w:rsidP="00F568D2">
            <w:pPr>
              <w:spacing w:before="40" w:after="40"/>
              <w:jc w:val="center"/>
              <w:rPr>
                <w:sz w:val="22"/>
                <w:szCs w:val="22"/>
              </w:rPr>
            </w:pPr>
          </w:p>
        </w:tc>
        <w:tc>
          <w:tcPr>
            <w:tcW w:w="794" w:type="dxa"/>
            <w:vAlign w:val="center"/>
          </w:tcPr>
          <w:p w:rsidR="00C07648" w:rsidRPr="00037D1B" w:rsidRDefault="00C07648" w:rsidP="00F568D2">
            <w:pPr>
              <w:spacing w:before="40" w:after="40"/>
              <w:jc w:val="center"/>
              <w:rPr>
                <w:sz w:val="22"/>
                <w:szCs w:val="22"/>
              </w:rPr>
            </w:pPr>
            <w:r>
              <w:rPr>
                <w:sz w:val="22"/>
                <w:szCs w:val="22"/>
              </w:rPr>
              <w:t>63,1%</w:t>
            </w:r>
          </w:p>
        </w:tc>
        <w:tc>
          <w:tcPr>
            <w:tcW w:w="1474" w:type="dxa"/>
            <w:vAlign w:val="center"/>
          </w:tcPr>
          <w:p w:rsidR="00C07648" w:rsidRPr="001420E4" w:rsidRDefault="00C07648" w:rsidP="00F568D2">
            <w:pPr>
              <w:spacing w:before="40" w:after="40"/>
              <w:jc w:val="center"/>
              <w:rPr>
                <w:sz w:val="21"/>
                <w:szCs w:val="21"/>
              </w:rPr>
            </w:pPr>
          </w:p>
        </w:tc>
        <w:tc>
          <w:tcPr>
            <w:tcW w:w="1474" w:type="dxa"/>
            <w:vAlign w:val="center"/>
          </w:tcPr>
          <w:p w:rsidR="00C07648" w:rsidRPr="001420E4" w:rsidRDefault="00C07648" w:rsidP="00F568D2">
            <w:pPr>
              <w:spacing w:before="40" w:after="40"/>
              <w:jc w:val="center"/>
              <w:rPr>
                <w:sz w:val="21"/>
                <w:szCs w:val="21"/>
              </w:rPr>
            </w:pPr>
          </w:p>
        </w:tc>
      </w:tr>
      <w:tr w:rsidR="00C07648" w:rsidRPr="0029403D" w:rsidTr="00F71D16">
        <w:tc>
          <w:tcPr>
            <w:tcW w:w="2211" w:type="dxa"/>
          </w:tcPr>
          <w:p w:rsidR="00C07648" w:rsidRPr="00037D1B" w:rsidRDefault="00C07648" w:rsidP="00A408DE">
            <w:pPr>
              <w:rPr>
                <w:sz w:val="22"/>
                <w:szCs w:val="22"/>
              </w:rPr>
            </w:pPr>
            <w:r>
              <w:rPr>
                <w:sz w:val="22"/>
                <w:szCs w:val="22"/>
              </w:rPr>
              <w:t>Единый сельскох</w:t>
            </w:r>
            <w:r>
              <w:rPr>
                <w:sz w:val="22"/>
                <w:szCs w:val="22"/>
              </w:rPr>
              <w:t>о</w:t>
            </w:r>
            <w:r>
              <w:rPr>
                <w:sz w:val="22"/>
                <w:szCs w:val="22"/>
              </w:rPr>
              <w:t>зяйственный налог</w:t>
            </w:r>
          </w:p>
        </w:tc>
        <w:tc>
          <w:tcPr>
            <w:tcW w:w="737" w:type="dxa"/>
            <w:vAlign w:val="center"/>
          </w:tcPr>
          <w:p w:rsidR="00C07648" w:rsidRPr="00037D1B" w:rsidRDefault="00C07648" w:rsidP="005F1612">
            <w:pPr>
              <w:jc w:val="center"/>
              <w:rPr>
                <w:sz w:val="22"/>
                <w:szCs w:val="22"/>
              </w:rPr>
            </w:pPr>
            <w:r>
              <w:rPr>
                <w:sz w:val="22"/>
                <w:szCs w:val="22"/>
              </w:rPr>
              <w:t>0,3</w:t>
            </w:r>
          </w:p>
        </w:tc>
        <w:tc>
          <w:tcPr>
            <w:tcW w:w="737" w:type="dxa"/>
            <w:vAlign w:val="center"/>
          </w:tcPr>
          <w:p w:rsidR="00C07648" w:rsidRPr="00037D1B" w:rsidRDefault="00C07648" w:rsidP="005F1612">
            <w:pPr>
              <w:jc w:val="center"/>
              <w:rPr>
                <w:sz w:val="22"/>
                <w:szCs w:val="22"/>
              </w:rPr>
            </w:pPr>
            <w:r>
              <w:rPr>
                <w:sz w:val="22"/>
                <w:szCs w:val="22"/>
              </w:rPr>
              <w:t>1,0</w:t>
            </w:r>
          </w:p>
        </w:tc>
        <w:tc>
          <w:tcPr>
            <w:tcW w:w="737" w:type="dxa"/>
            <w:vAlign w:val="center"/>
          </w:tcPr>
          <w:p w:rsidR="00C07648" w:rsidRPr="00037D1B" w:rsidRDefault="00C07648" w:rsidP="00A408DE">
            <w:pPr>
              <w:jc w:val="center"/>
              <w:rPr>
                <w:sz w:val="22"/>
                <w:szCs w:val="22"/>
              </w:rPr>
            </w:pPr>
            <w:r>
              <w:rPr>
                <w:sz w:val="22"/>
                <w:szCs w:val="22"/>
              </w:rPr>
              <w:t>1,0</w:t>
            </w:r>
          </w:p>
        </w:tc>
        <w:tc>
          <w:tcPr>
            <w:tcW w:w="794" w:type="dxa"/>
            <w:vAlign w:val="center"/>
          </w:tcPr>
          <w:p w:rsidR="00C07648" w:rsidRPr="00037D1B" w:rsidRDefault="00C07648" w:rsidP="005F1612">
            <w:pPr>
              <w:jc w:val="center"/>
              <w:rPr>
                <w:sz w:val="22"/>
                <w:szCs w:val="22"/>
              </w:rPr>
            </w:pPr>
            <w:r>
              <w:rPr>
                <w:sz w:val="22"/>
                <w:szCs w:val="22"/>
              </w:rPr>
              <w:t>0,2%</w:t>
            </w:r>
          </w:p>
        </w:tc>
        <w:tc>
          <w:tcPr>
            <w:tcW w:w="794" w:type="dxa"/>
            <w:vAlign w:val="center"/>
          </w:tcPr>
          <w:p w:rsidR="00C07648" w:rsidRPr="00037D1B" w:rsidRDefault="00C07648" w:rsidP="005F1612">
            <w:pPr>
              <w:jc w:val="center"/>
              <w:rPr>
                <w:sz w:val="22"/>
                <w:szCs w:val="22"/>
              </w:rPr>
            </w:pPr>
            <w:r>
              <w:rPr>
                <w:sz w:val="22"/>
                <w:szCs w:val="22"/>
              </w:rPr>
              <w:t>0,6%</w:t>
            </w:r>
          </w:p>
        </w:tc>
        <w:tc>
          <w:tcPr>
            <w:tcW w:w="794" w:type="dxa"/>
            <w:vAlign w:val="center"/>
          </w:tcPr>
          <w:p w:rsidR="00C07648" w:rsidRPr="00037D1B" w:rsidRDefault="00C07648" w:rsidP="00A408DE">
            <w:pPr>
              <w:jc w:val="center"/>
              <w:rPr>
                <w:sz w:val="22"/>
                <w:szCs w:val="22"/>
              </w:rPr>
            </w:pPr>
            <w:r>
              <w:rPr>
                <w:sz w:val="22"/>
                <w:szCs w:val="22"/>
              </w:rPr>
              <w:t>0,2%</w:t>
            </w:r>
          </w:p>
        </w:tc>
        <w:tc>
          <w:tcPr>
            <w:tcW w:w="1474" w:type="dxa"/>
            <w:vAlign w:val="center"/>
          </w:tcPr>
          <w:p w:rsidR="00C07648" w:rsidRPr="001420E4" w:rsidRDefault="00C07648" w:rsidP="005F1612">
            <w:pPr>
              <w:jc w:val="center"/>
              <w:rPr>
                <w:sz w:val="21"/>
                <w:szCs w:val="21"/>
              </w:rPr>
            </w:pPr>
            <w:r>
              <w:rPr>
                <w:sz w:val="21"/>
                <w:szCs w:val="21"/>
              </w:rPr>
              <w:t>0,7 / 3,3 раз</w:t>
            </w:r>
          </w:p>
        </w:tc>
        <w:tc>
          <w:tcPr>
            <w:tcW w:w="1474" w:type="dxa"/>
            <w:vAlign w:val="center"/>
          </w:tcPr>
          <w:p w:rsidR="00C07648" w:rsidRPr="001420E4" w:rsidRDefault="00C07648" w:rsidP="00A408DE">
            <w:pPr>
              <w:jc w:val="center"/>
              <w:rPr>
                <w:sz w:val="21"/>
                <w:szCs w:val="21"/>
              </w:rPr>
            </w:pPr>
          </w:p>
        </w:tc>
      </w:tr>
    </w:tbl>
    <w:p w:rsidR="00C07648" w:rsidRDefault="00C07648">
      <w:r>
        <w:br w:type="page"/>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737"/>
        <w:gridCol w:w="737"/>
        <w:gridCol w:w="737"/>
        <w:gridCol w:w="794"/>
        <w:gridCol w:w="794"/>
        <w:gridCol w:w="794"/>
        <w:gridCol w:w="1474"/>
        <w:gridCol w:w="1474"/>
      </w:tblGrid>
      <w:tr w:rsidR="00C07648" w:rsidRPr="00F71D16" w:rsidTr="000F174C">
        <w:trPr>
          <w:trHeight w:val="209"/>
        </w:trPr>
        <w:tc>
          <w:tcPr>
            <w:tcW w:w="2211" w:type="dxa"/>
            <w:vAlign w:val="center"/>
          </w:tcPr>
          <w:p w:rsidR="00C07648" w:rsidRPr="00F71D16" w:rsidRDefault="00C07648" w:rsidP="000F174C">
            <w:pPr>
              <w:spacing w:before="20" w:after="20"/>
              <w:jc w:val="center"/>
              <w:rPr>
                <w:i/>
                <w:sz w:val="20"/>
                <w:szCs w:val="20"/>
              </w:rPr>
            </w:pPr>
            <w:r>
              <w:rPr>
                <w:i/>
                <w:sz w:val="20"/>
                <w:szCs w:val="20"/>
              </w:rPr>
              <w:t>1</w:t>
            </w:r>
          </w:p>
        </w:tc>
        <w:tc>
          <w:tcPr>
            <w:tcW w:w="737" w:type="dxa"/>
            <w:vAlign w:val="center"/>
          </w:tcPr>
          <w:p w:rsidR="00C07648" w:rsidRPr="00F71D16" w:rsidRDefault="00C07648" w:rsidP="000F174C">
            <w:pPr>
              <w:spacing w:before="20" w:after="20"/>
              <w:jc w:val="center"/>
              <w:rPr>
                <w:i/>
                <w:sz w:val="20"/>
                <w:szCs w:val="20"/>
              </w:rPr>
            </w:pPr>
            <w:r>
              <w:rPr>
                <w:i/>
                <w:sz w:val="20"/>
                <w:szCs w:val="20"/>
              </w:rPr>
              <w:t>2</w:t>
            </w:r>
          </w:p>
        </w:tc>
        <w:tc>
          <w:tcPr>
            <w:tcW w:w="737" w:type="dxa"/>
            <w:vAlign w:val="center"/>
          </w:tcPr>
          <w:p w:rsidR="00C07648" w:rsidRPr="00F71D16" w:rsidRDefault="00C07648" w:rsidP="000F174C">
            <w:pPr>
              <w:spacing w:before="20" w:after="20"/>
              <w:jc w:val="center"/>
              <w:rPr>
                <w:i/>
                <w:sz w:val="20"/>
                <w:szCs w:val="20"/>
              </w:rPr>
            </w:pPr>
            <w:r>
              <w:rPr>
                <w:i/>
                <w:sz w:val="20"/>
                <w:szCs w:val="20"/>
              </w:rPr>
              <w:t>3</w:t>
            </w:r>
          </w:p>
        </w:tc>
        <w:tc>
          <w:tcPr>
            <w:tcW w:w="737" w:type="dxa"/>
            <w:vAlign w:val="center"/>
          </w:tcPr>
          <w:p w:rsidR="00C07648" w:rsidRPr="00F71D16" w:rsidRDefault="00C07648" w:rsidP="000F174C">
            <w:pPr>
              <w:spacing w:before="20" w:after="20"/>
              <w:jc w:val="center"/>
              <w:rPr>
                <w:i/>
                <w:sz w:val="20"/>
                <w:szCs w:val="20"/>
              </w:rPr>
            </w:pPr>
            <w:r>
              <w:rPr>
                <w:i/>
                <w:sz w:val="20"/>
                <w:szCs w:val="20"/>
              </w:rPr>
              <w:t>4</w:t>
            </w:r>
          </w:p>
        </w:tc>
        <w:tc>
          <w:tcPr>
            <w:tcW w:w="794" w:type="dxa"/>
            <w:vAlign w:val="center"/>
          </w:tcPr>
          <w:p w:rsidR="00C07648" w:rsidRPr="00F71D16" w:rsidRDefault="00C07648" w:rsidP="000F174C">
            <w:pPr>
              <w:spacing w:before="20" w:after="20"/>
              <w:jc w:val="center"/>
              <w:rPr>
                <w:i/>
                <w:sz w:val="20"/>
                <w:szCs w:val="20"/>
              </w:rPr>
            </w:pPr>
            <w:r>
              <w:rPr>
                <w:i/>
                <w:sz w:val="20"/>
                <w:szCs w:val="20"/>
              </w:rPr>
              <w:t>5</w:t>
            </w:r>
          </w:p>
        </w:tc>
        <w:tc>
          <w:tcPr>
            <w:tcW w:w="794" w:type="dxa"/>
            <w:vAlign w:val="center"/>
          </w:tcPr>
          <w:p w:rsidR="00C07648" w:rsidRPr="00F71D16" w:rsidRDefault="00C07648" w:rsidP="000F174C">
            <w:pPr>
              <w:spacing w:before="20" w:after="20"/>
              <w:jc w:val="center"/>
              <w:rPr>
                <w:i/>
                <w:sz w:val="20"/>
                <w:szCs w:val="20"/>
              </w:rPr>
            </w:pPr>
            <w:r>
              <w:rPr>
                <w:i/>
                <w:sz w:val="20"/>
                <w:szCs w:val="20"/>
              </w:rPr>
              <w:t>6</w:t>
            </w:r>
          </w:p>
        </w:tc>
        <w:tc>
          <w:tcPr>
            <w:tcW w:w="794" w:type="dxa"/>
            <w:vAlign w:val="center"/>
          </w:tcPr>
          <w:p w:rsidR="00C07648" w:rsidRPr="00F71D16" w:rsidRDefault="00C07648" w:rsidP="000F174C">
            <w:pPr>
              <w:spacing w:before="20" w:after="20"/>
              <w:jc w:val="center"/>
              <w:rPr>
                <w:i/>
                <w:sz w:val="20"/>
                <w:szCs w:val="20"/>
              </w:rPr>
            </w:pPr>
            <w:r>
              <w:rPr>
                <w:i/>
                <w:sz w:val="20"/>
                <w:szCs w:val="20"/>
              </w:rPr>
              <w:t>7</w:t>
            </w:r>
          </w:p>
        </w:tc>
        <w:tc>
          <w:tcPr>
            <w:tcW w:w="1474" w:type="dxa"/>
            <w:vAlign w:val="center"/>
          </w:tcPr>
          <w:p w:rsidR="00C07648" w:rsidRPr="00F71D16" w:rsidRDefault="00C07648" w:rsidP="000F174C">
            <w:pPr>
              <w:spacing w:before="20" w:after="20"/>
              <w:jc w:val="center"/>
              <w:rPr>
                <w:i/>
                <w:sz w:val="20"/>
                <w:szCs w:val="20"/>
              </w:rPr>
            </w:pPr>
            <w:r>
              <w:rPr>
                <w:i/>
                <w:sz w:val="20"/>
                <w:szCs w:val="20"/>
              </w:rPr>
              <w:t>8</w:t>
            </w:r>
          </w:p>
        </w:tc>
        <w:tc>
          <w:tcPr>
            <w:tcW w:w="1474" w:type="dxa"/>
            <w:vAlign w:val="center"/>
          </w:tcPr>
          <w:p w:rsidR="00C07648" w:rsidRPr="00F71D16" w:rsidRDefault="00C07648" w:rsidP="000F174C">
            <w:pPr>
              <w:spacing w:before="20" w:after="20"/>
              <w:jc w:val="center"/>
              <w:rPr>
                <w:i/>
                <w:sz w:val="20"/>
                <w:szCs w:val="20"/>
              </w:rPr>
            </w:pPr>
            <w:r>
              <w:rPr>
                <w:i/>
                <w:sz w:val="20"/>
                <w:szCs w:val="20"/>
              </w:rPr>
              <w:t>9</w:t>
            </w:r>
          </w:p>
        </w:tc>
      </w:tr>
      <w:tr w:rsidR="00C07648" w:rsidRPr="0029403D" w:rsidTr="00F71D16">
        <w:tc>
          <w:tcPr>
            <w:tcW w:w="2211" w:type="dxa"/>
          </w:tcPr>
          <w:p w:rsidR="00C07648" w:rsidRPr="00037D1B" w:rsidRDefault="00C07648" w:rsidP="00A408DE">
            <w:pPr>
              <w:rPr>
                <w:sz w:val="22"/>
                <w:szCs w:val="22"/>
              </w:rPr>
            </w:pPr>
            <w:r w:rsidRPr="00037D1B">
              <w:rPr>
                <w:sz w:val="22"/>
                <w:szCs w:val="22"/>
              </w:rPr>
              <w:t>Налог на имущество физических лиц</w:t>
            </w:r>
          </w:p>
        </w:tc>
        <w:tc>
          <w:tcPr>
            <w:tcW w:w="737" w:type="dxa"/>
            <w:vAlign w:val="center"/>
          </w:tcPr>
          <w:p w:rsidR="00C07648" w:rsidRPr="00037D1B" w:rsidRDefault="00C07648" w:rsidP="005F1612">
            <w:pPr>
              <w:jc w:val="center"/>
              <w:rPr>
                <w:sz w:val="22"/>
                <w:szCs w:val="22"/>
              </w:rPr>
            </w:pPr>
            <w:r>
              <w:rPr>
                <w:sz w:val="22"/>
                <w:szCs w:val="22"/>
              </w:rPr>
              <w:t>1,4</w:t>
            </w:r>
          </w:p>
        </w:tc>
        <w:tc>
          <w:tcPr>
            <w:tcW w:w="737" w:type="dxa"/>
            <w:vAlign w:val="center"/>
          </w:tcPr>
          <w:p w:rsidR="00C07648" w:rsidRPr="00037D1B" w:rsidRDefault="00C07648" w:rsidP="005F1612">
            <w:pPr>
              <w:jc w:val="center"/>
              <w:rPr>
                <w:sz w:val="22"/>
                <w:szCs w:val="22"/>
              </w:rPr>
            </w:pPr>
            <w:r>
              <w:rPr>
                <w:sz w:val="22"/>
                <w:szCs w:val="22"/>
              </w:rPr>
              <w:t>1,1</w:t>
            </w:r>
          </w:p>
        </w:tc>
        <w:tc>
          <w:tcPr>
            <w:tcW w:w="737" w:type="dxa"/>
            <w:vAlign w:val="center"/>
          </w:tcPr>
          <w:p w:rsidR="00C07648" w:rsidRPr="00037D1B" w:rsidRDefault="00C07648" w:rsidP="00A408DE">
            <w:pPr>
              <w:jc w:val="center"/>
              <w:rPr>
                <w:sz w:val="22"/>
                <w:szCs w:val="22"/>
              </w:rPr>
            </w:pPr>
            <w:r>
              <w:rPr>
                <w:sz w:val="22"/>
                <w:szCs w:val="22"/>
              </w:rPr>
              <w:t>1,0</w:t>
            </w:r>
          </w:p>
        </w:tc>
        <w:tc>
          <w:tcPr>
            <w:tcW w:w="794" w:type="dxa"/>
            <w:vAlign w:val="center"/>
          </w:tcPr>
          <w:p w:rsidR="00C07648" w:rsidRPr="00037D1B" w:rsidRDefault="00C07648" w:rsidP="005F1612">
            <w:pPr>
              <w:jc w:val="center"/>
              <w:rPr>
                <w:sz w:val="22"/>
                <w:szCs w:val="22"/>
              </w:rPr>
            </w:pPr>
            <w:r>
              <w:rPr>
                <w:sz w:val="22"/>
                <w:szCs w:val="22"/>
              </w:rPr>
              <w:t>0,7%</w:t>
            </w:r>
          </w:p>
        </w:tc>
        <w:tc>
          <w:tcPr>
            <w:tcW w:w="794" w:type="dxa"/>
            <w:vAlign w:val="center"/>
          </w:tcPr>
          <w:p w:rsidR="00C07648" w:rsidRPr="00037D1B" w:rsidRDefault="00C07648" w:rsidP="005F1612">
            <w:pPr>
              <w:jc w:val="center"/>
              <w:rPr>
                <w:sz w:val="22"/>
                <w:szCs w:val="22"/>
              </w:rPr>
            </w:pPr>
            <w:r>
              <w:rPr>
                <w:sz w:val="22"/>
                <w:szCs w:val="22"/>
              </w:rPr>
              <w:t>0,6%</w:t>
            </w:r>
          </w:p>
        </w:tc>
        <w:tc>
          <w:tcPr>
            <w:tcW w:w="794" w:type="dxa"/>
            <w:vAlign w:val="center"/>
          </w:tcPr>
          <w:p w:rsidR="00C07648" w:rsidRPr="00037D1B" w:rsidRDefault="00C07648" w:rsidP="00A408DE">
            <w:pPr>
              <w:jc w:val="center"/>
              <w:rPr>
                <w:sz w:val="22"/>
                <w:szCs w:val="22"/>
              </w:rPr>
            </w:pPr>
            <w:r>
              <w:rPr>
                <w:sz w:val="22"/>
                <w:szCs w:val="22"/>
              </w:rPr>
              <w:t>0,2%</w:t>
            </w:r>
          </w:p>
        </w:tc>
        <w:tc>
          <w:tcPr>
            <w:tcW w:w="1474" w:type="dxa"/>
            <w:vAlign w:val="center"/>
          </w:tcPr>
          <w:p w:rsidR="00C07648" w:rsidRPr="001420E4" w:rsidRDefault="00C07648" w:rsidP="005F1612">
            <w:pPr>
              <w:jc w:val="center"/>
              <w:rPr>
                <w:sz w:val="21"/>
                <w:szCs w:val="21"/>
              </w:rPr>
            </w:pPr>
            <w:r>
              <w:rPr>
                <w:sz w:val="21"/>
                <w:szCs w:val="21"/>
              </w:rPr>
              <w:t>-0,3 / -21,4%</w:t>
            </w:r>
          </w:p>
        </w:tc>
        <w:tc>
          <w:tcPr>
            <w:tcW w:w="1474" w:type="dxa"/>
            <w:vAlign w:val="center"/>
          </w:tcPr>
          <w:p w:rsidR="00C07648" w:rsidRPr="001420E4" w:rsidRDefault="00C07648" w:rsidP="00F71D16">
            <w:pPr>
              <w:jc w:val="center"/>
              <w:rPr>
                <w:sz w:val="21"/>
                <w:szCs w:val="21"/>
              </w:rPr>
            </w:pPr>
            <w:r>
              <w:rPr>
                <w:sz w:val="21"/>
                <w:szCs w:val="21"/>
              </w:rPr>
              <w:t>-0,1 / -9,1%</w:t>
            </w:r>
          </w:p>
        </w:tc>
      </w:tr>
      <w:tr w:rsidR="00C07648" w:rsidRPr="0029403D" w:rsidTr="00F71D16">
        <w:trPr>
          <w:trHeight w:val="283"/>
        </w:trPr>
        <w:tc>
          <w:tcPr>
            <w:tcW w:w="2211" w:type="dxa"/>
          </w:tcPr>
          <w:p w:rsidR="00C07648" w:rsidRPr="00037D1B" w:rsidRDefault="00C07648" w:rsidP="00BD76D8">
            <w:pPr>
              <w:spacing w:before="20" w:after="20"/>
              <w:jc w:val="both"/>
              <w:rPr>
                <w:sz w:val="22"/>
                <w:szCs w:val="22"/>
              </w:rPr>
            </w:pPr>
            <w:r w:rsidRPr="00037D1B">
              <w:rPr>
                <w:sz w:val="22"/>
                <w:szCs w:val="22"/>
              </w:rPr>
              <w:t>Земельный налог</w:t>
            </w:r>
          </w:p>
        </w:tc>
        <w:tc>
          <w:tcPr>
            <w:tcW w:w="737" w:type="dxa"/>
            <w:vAlign w:val="center"/>
          </w:tcPr>
          <w:p w:rsidR="00C07648" w:rsidRPr="00037D1B" w:rsidRDefault="00C07648" w:rsidP="005F1612">
            <w:pPr>
              <w:spacing w:before="20" w:after="20"/>
              <w:jc w:val="center"/>
              <w:rPr>
                <w:sz w:val="22"/>
                <w:szCs w:val="22"/>
              </w:rPr>
            </w:pPr>
            <w:r>
              <w:rPr>
                <w:sz w:val="22"/>
                <w:szCs w:val="22"/>
              </w:rPr>
              <w:t>57,0</w:t>
            </w:r>
          </w:p>
        </w:tc>
        <w:tc>
          <w:tcPr>
            <w:tcW w:w="737" w:type="dxa"/>
            <w:vAlign w:val="center"/>
          </w:tcPr>
          <w:p w:rsidR="00C07648" w:rsidRPr="00037D1B" w:rsidRDefault="00C07648" w:rsidP="005F1612">
            <w:pPr>
              <w:spacing w:before="20" w:after="20"/>
              <w:jc w:val="center"/>
              <w:rPr>
                <w:sz w:val="22"/>
                <w:szCs w:val="22"/>
              </w:rPr>
            </w:pPr>
            <w:r>
              <w:rPr>
                <w:sz w:val="22"/>
                <w:szCs w:val="22"/>
              </w:rPr>
              <w:t>59,1</w:t>
            </w:r>
          </w:p>
        </w:tc>
        <w:tc>
          <w:tcPr>
            <w:tcW w:w="737" w:type="dxa"/>
            <w:vAlign w:val="center"/>
          </w:tcPr>
          <w:p w:rsidR="00C07648" w:rsidRPr="00037D1B" w:rsidRDefault="00C07648" w:rsidP="00BD76D8">
            <w:pPr>
              <w:spacing w:before="20" w:after="20"/>
              <w:jc w:val="center"/>
              <w:rPr>
                <w:sz w:val="22"/>
                <w:szCs w:val="22"/>
              </w:rPr>
            </w:pPr>
            <w:r>
              <w:rPr>
                <w:sz w:val="22"/>
                <w:szCs w:val="22"/>
              </w:rPr>
              <w:t>78,9</w:t>
            </w:r>
          </w:p>
        </w:tc>
        <w:tc>
          <w:tcPr>
            <w:tcW w:w="794" w:type="dxa"/>
            <w:vAlign w:val="center"/>
          </w:tcPr>
          <w:p w:rsidR="00C07648" w:rsidRPr="00037D1B" w:rsidRDefault="00C07648" w:rsidP="005F1612">
            <w:pPr>
              <w:spacing w:before="20" w:after="20"/>
              <w:jc w:val="center"/>
              <w:rPr>
                <w:sz w:val="22"/>
                <w:szCs w:val="22"/>
              </w:rPr>
            </w:pPr>
            <w:r>
              <w:rPr>
                <w:sz w:val="22"/>
                <w:szCs w:val="22"/>
              </w:rPr>
              <w:t>30,0%</w:t>
            </w:r>
          </w:p>
        </w:tc>
        <w:tc>
          <w:tcPr>
            <w:tcW w:w="794" w:type="dxa"/>
            <w:vAlign w:val="center"/>
          </w:tcPr>
          <w:p w:rsidR="00C07648" w:rsidRPr="00037D1B" w:rsidRDefault="00C07648" w:rsidP="005F1612">
            <w:pPr>
              <w:spacing w:before="20" w:after="20"/>
              <w:jc w:val="center"/>
              <w:rPr>
                <w:sz w:val="22"/>
                <w:szCs w:val="22"/>
              </w:rPr>
            </w:pPr>
            <w:r>
              <w:rPr>
                <w:sz w:val="22"/>
                <w:szCs w:val="22"/>
              </w:rPr>
              <w:t>33,7%</w:t>
            </w:r>
          </w:p>
        </w:tc>
        <w:tc>
          <w:tcPr>
            <w:tcW w:w="794" w:type="dxa"/>
            <w:vAlign w:val="center"/>
          </w:tcPr>
          <w:p w:rsidR="00C07648" w:rsidRPr="00037D1B" w:rsidRDefault="00C07648" w:rsidP="005F1612">
            <w:pPr>
              <w:jc w:val="center"/>
              <w:rPr>
                <w:sz w:val="22"/>
                <w:szCs w:val="22"/>
              </w:rPr>
            </w:pPr>
            <w:r>
              <w:rPr>
                <w:sz w:val="22"/>
                <w:szCs w:val="22"/>
              </w:rPr>
              <w:t>14,0%</w:t>
            </w:r>
          </w:p>
        </w:tc>
        <w:tc>
          <w:tcPr>
            <w:tcW w:w="1474" w:type="dxa"/>
            <w:vAlign w:val="center"/>
          </w:tcPr>
          <w:p w:rsidR="00C07648" w:rsidRPr="001420E4" w:rsidRDefault="00C07648" w:rsidP="005F1612">
            <w:pPr>
              <w:spacing w:before="20" w:after="20"/>
              <w:jc w:val="center"/>
              <w:rPr>
                <w:sz w:val="21"/>
                <w:szCs w:val="21"/>
              </w:rPr>
            </w:pPr>
            <w:r>
              <w:rPr>
                <w:sz w:val="21"/>
                <w:szCs w:val="21"/>
              </w:rPr>
              <w:t>2,1 / 3,7%</w:t>
            </w:r>
          </w:p>
        </w:tc>
        <w:tc>
          <w:tcPr>
            <w:tcW w:w="1474" w:type="dxa"/>
            <w:vAlign w:val="center"/>
          </w:tcPr>
          <w:p w:rsidR="00C07648" w:rsidRPr="001420E4" w:rsidRDefault="00C07648" w:rsidP="00F71D16">
            <w:pPr>
              <w:spacing w:before="20" w:after="20"/>
              <w:jc w:val="center"/>
              <w:rPr>
                <w:sz w:val="21"/>
                <w:szCs w:val="21"/>
              </w:rPr>
            </w:pPr>
            <w:r>
              <w:rPr>
                <w:sz w:val="21"/>
                <w:szCs w:val="21"/>
              </w:rPr>
              <w:t>19,8 / 33,5%</w:t>
            </w:r>
          </w:p>
        </w:tc>
      </w:tr>
      <w:tr w:rsidR="00C07648" w:rsidRPr="0029403D" w:rsidTr="00F71D16">
        <w:trPr>
          <w:trHeight w:val="175"/>
        </w:trPr>
        <w:tc>
          <w:tcPr>
            <w:tcW w:w="2211" w:type="dxa"/>
          </w:tcPr>
          <w:p w:rsidR="00C07648" w:rsidRPr="00037D1B" w:rsidRDefault="00C07648" w:rsidP="00BD76D8">
            <w:pPr>
              <w:spacing w:before="20" w:after="20"/>
              <w:jc w:val="both"/>
              <w:rPr>
                <w:sz w:val="22"/>
                <w:szCs w:val="22"/>
              </w:rPr>
            </w:pPr>
            <w:r>
              <w:rPr>
                <w:sz w:val="22"/>
                <w:szCs w:val="22"/>
              </w:rPr>
              <w:t>Госпошлина</w:t>
            </w:r>
          </w:p>
        </w:tc>
        <w:tc>
          <w:tcPr>
            <w:tcW w:w="737" w:type="dxa"/>
            <w:vAlign w:val="center"/>
          </w:tcPr>
          <w:p w:rsidR="00C07648" w:rsidRPr="00037D1B" w:rsidRDefault="00C07648" w:rsidP="005F1612">
            <w:pPr>
              <w:spacing w:before="20" w:after="20"/>
              <w:jc w:val="center"/>
              <w:rPr>
                <w:sz w:val="22"/>
                <w:szCs w:val="22"/>
              </w:rPr>
            </w:pPr>
          </w:p>
        </w:tc>
        <w:tc>
          <w:tcPr>
            <w:tcW w:w="737" w:type="dxa"/>
            <w:vAlign w:val="center"/>
          </w:tcPr>
          <w:p w:rsidR="00C07648" w:rsidRPr="00037D1B" w:rsidRDefault="00C07648" w:rsidP="005F1612">
            <w:pPr>
              <w:spacing w:before="20" w:after="20"/>
              <w:jc w:val="center"/>
              <w:rPr>
                <w:sz w:val="22"/>
                <w:szCs w:val="22"/>
              </w:rPr>
            </w:pPr>
            <w:r>
              <w:rPr>
                <w:sz w:val="22"/>
                <w:szCs w:val="22"/>
              </w:rPr>
              <w:t>0,6</w:t>
            </w:r>
          </w:p>
        </w:tc>
        <w:tc>
          <w:tcPr>
            <w:tcW w:w="737" w:type="dxa"/>
            <w:vAlign w:val="center"/>
          </w:tcPr>
          <w:p w:rsidR="00C07648" w:rsidRPr="00037D1B" w:rsidRDefault="00C07648" w:rsidP="00BD76D8">
            <w:pPr>
              <w:spacing w:before="20" w:after="20"/>
              <w:jc w:val="center"/>
              <w:rPr>
                <w:sz w:val="22"/>
                <w:szCs w:val="22"/>
              </w:rPr>
            </w:pPr>
            <w:r>
              <w:rPr>
                <w:sz w:val="22"/>
                <w:szCs w:val="22"/>
              </w:rPr>
              <w:t>4,9</w:t>
            </w:r>
          </w:p>
        </w:tc>
        <w:tc>
          <w:tcPr>
            <w:tcW w:w="794" w:type="dxa"/>
            <w:vAlign w:val="center"/>
          </w:tcPr>
          <w:p w:rsidR="00C07648" w:rsidRPr="00037D1B" w:rsidRDefault="00C07648" w:rsidP="005F1612">
            <w:pPr>
              <w:spacing w:before="20" w:after="20"/>
              <w:jc w:val="center"/>
              <w:rPr>
                <w:sz w:val="22"/>
                <w:szCs w:val="22"/>
              </w:rPr>
            </w:pPr>
          </w:p>
        </w:tc>
        <w:tc>
          <w:tcPr>
            <w:tcW w:w="794" w:type="dxa"/>
            <w:vAlign w:val="center"/>
          </w:tcPr>
          <w:p w:rsidR="00C07648" w:rsidRPr="00037D1B" w:rsidRDefault="00C07648" w:rsidP="005F1612">
            <w:pPr>
              <w:spacing w:before="20" w:after="20"/>
              <w:jc w:val="center"/>
              <w:rPr>
                <w:sz w:val="22"/>
                <w:szCs w:val="22"/>
              </w:rPr>
            </w:pPr>
            <w:r>
              <w:rPr>
                <w:sz w:val="22"/>
                <w:szCs w:val="22"/>
              </w:rPr>
              <w:t>0,3%</w:t>
            </w:r>
          </w:p>
        </w:tc>
        <w:tc>
          <w:tcPr>
            <w:tcW w:w="794" w:type="dxa"/>
            <w:vAlign w:val="center"/>
          </w:tcPr>
          <w:p w:rsidR="00C07648" w:rsidRPr="00037D1B" w:rsidRDefault="00C07648" w:rsidP="005F1612">
            <w:pPr>
              <w:spacing w:before="20" w:after="20"/>
              <w:jc w:val="center"/>
              <w:rPr>
                <w:sz w:val="22"/>
                <w:szCs w:val="22"/>
              </w:rPr>
            </w:pPr>
            <w:r>
              <w:rPr>
                <w:sz w:val="22"/>
                <w:szCs w:val="22"/>
              </w:rPr>
              <w:t>0,9%</w:t>
            </w:r>
          </w:p>
        </w:tc>
        <w:tc>
          <w:tcPr>
            <w:tcW w:w="1474" w:type="dxa"/>
            <w:vAlign w:val="center"/>
          </w:tcPr>
          <w:p w:rsidR="00C07648" w:rsidRPr="001420E4" w:rsidRDefault="00C07648" w:rsidP="005F1612">
            <w:pPr>
              <w:spacing w:before="20" w:after="20"/>
              <w:jc w:val="center"/>
              <w:rPr>
                <w:sz w:val="21"/>
                <w:szCs w:val="21"/>
              </w:rPr>
            </w:pPr>
          </w:p>
        </w:tc>
        <w:tc>
          <w:tcPr>
            <w:tcW w:w="1474" w:type="dxa"/>
            <w:vAlign w:val="center"/>
          </w:tcPr>
          <w:p w:rsidR="00C07648" w:rsidRPr="001420E4" w:rsidRDefault="00C07648" w:rsidP="00BD76D8">
            <w:pPr>
              <w:spacing w:before="20" w:after="20"/>
              <w:jc w:val="center"/>
              <w:rPr>
                <w:sz w:val="21"/>
                <w:szCs w:val="21"/>
              </w:rPr>
            </w:pPr>
            <w:r>
              <w:rPr>
                <w:sz w:val="21"/>
                <w:szCs w:val="21"/>
              </w:rPr>
              <w:t>4,3 / 8,2 раз</w:t>
            </w:r>
          </w:p>
        </w:tc>
      </w:tr>
      <w:tr w:rsidR="00C07648" w:rsidRPr="0029403D" w:rsidTr="00F71D16">
        <w:tc>
          <w:tcPr>
            <w:tcW w:w="2211" w:type="dxa"/>
          </w:tcPr>
          <w:p w:rsidR="00C07648" w:rsidRPr="00037D1B" w:rsidRDefault="00C07648" w:rsidP="00877B5F">
            <w:pPr>
              <w:rPr>
                <w:b/>
                <w:sz w:val="22"/>
                <w:szCs w:val="22"/>
              </w:rPr>
            </w:pPr>
            <w:r w:rsidRPr="00037D1B">
              <w:rPr>
                <w:b/>
                <w:sz w:val="22"/>
                <w:szCs w:val="22"/>
              </w:rPr>
              <w:t>Итого налоговых доходов</w:t>
            </w:r>
          </w:p>
        </w:tc>
        <w:tc>
          <w:tcPr>
            <w:tcW w:w="737" w:type="dxa"/>
            <w:vAlign w:val="center"/>
          </w:tcPr>
          <w:p w:rsidR="00C07648" w:rsidRPr="00037D1B" w:rsidRDefault="00C07648" w:rsidP="005F1612">
            <w:pPr>
              <w:jc w:val="center"/>
              <w:rPr>
                <w:b/>
                <w:sz w:val="22"/>
                <w:szCs w:val="22"/>
              </w:rPr>
            </w:pPr>
            <w:r>
              <w:rPr>
                <w:b/>
                <w:sz w:val="22"/>
                <w:szCs w:val="22"/>
              </w:rPr>
              <w:t>190,0</w:t>
            </w:r>
          </w:p>
        </w:tc>
        <w:tc>
          <w:tcPr>
            <w:tcW w:w="737" w:type="dxa"/>
            <w:vAlign w:val="center"/>
          </w:tcPr>
          <w:p w:rsidR="00C07648" w:rsidRPr="00037D1B" w:rsidRDefault="00C07648" w:rsidP="005F1612">
            <w:pPr>
              <w:jc w:val="center"/>
              <w:rPr>
                <w:b/>
                <w:sz w:val="22"/>
                <w:szCs w:val="22"/>
              </w:rPr>
            </w:pPr>
            <w:r>
              <w:rPr>
                <w:b/>
                <w:sz w:val="22"/>
                <w:szCs w:val="22"/>
              </w:rPr>
              <w:t>175,2</w:t>
            </w:r>
          </w:p>
        </w:tc>
        <w:tc>
          <w:tcPr>
            <w:tcW w:w="737" w:type="dxa"/>
            <w:vAlign w:val="center"/>
          </w:tcPr>
          <w:p w:rsidR="00C07648" w:rsidRPr="00037D1B" w:rsidRDefault="00C07648" w:rsidP="00F12520">
            <w:pPr>
              <w:jc w:val="center"/>
              <w:rPr>
                <w:b/>
                <w:sz w:val="22"/>
                <w:szCs w:val="22"/>
              </w:rPr>
            </w:pPr>
            <w:r>
              <w:rPr>
                <w:b/>
                <w:sz w:val="22"/>
                <w:szCs w:val="22"/>
              </w:rPr>
              <w:t>562,0</w:t>
            </w:r>
          </w:p>
        </w:tc>
        <w:tc>
          <w:tcPr>
            <w:tcW w:w="794" w:type="dxa"/>
            <w:vAlign w:val="center"/>
          </w:tcPr>
          <w:p w:rsidR="00C07648" w:rsidRPr="00037D1B" w:rsidRDefault="00C07648" w:rsidP="00877B5F">
            <w:pPr>
              <w:jc w:val="center"/>
              <w:rPr>
                <w:b/>
                <w:sz w:val="22"/>
                <w:szCs w:val="22"/>
              </w:rPr>
            </w:pPr>
            <w:r w:rsidRPr="00037D1B">
              <w:rPr>
                <w:b/>
                <w:sz w:val="22"/>
                <w:szCs w:val="22"/>
              </w:rPr>
              <w:t>100%</w:t>
            </w:r>
          </w:p>
        </w:tc>
        <w:tc>
          <w:tcPr>
            <w:tcW w:w="794" w:type="dxa"/>
            <w:vAlign w:val="center"/>
          </w:tcPr>
          <w:p w:rsidR="00C07648" w:rsidRPr="00037D1B" w:rsidRDefault="00C07648" w:rsidP="00877B5F">
            <w:pPr>
              <w:jc w:val="center"/>
              <w:rPr>
                <w:b/>
                <w:sz w:val="22"/>
                <w:szCs w:val="22"/>
              </w:rPr>
            </w:pPr>
            <w:r w:rsidRPr="00037D1B">
              <w:rPr>
                <w:b/>
                <w:sz w:val="22"/>
                <w:szCs w:val="22"/>
              </w:rPr>
              <w:t>100%</w:t>
            </w:r>
          </w:p>
        </w:tc>
        <w:tc>
          <w:tcPr>
            <w:tcW w:w="794" w:type="dxa"/>
            <w:vAlign w:val="center"/>
          </w:tcPr>
          <w:p w:rsidR="00C07648" w:rsidRPr="00037D1B" w:rsidRDefault="00C07648" w:rsidP="00877B5F">
            <w:pPr>
              <w:jc w:val="center"/>
              <w:rPr>
                <w:b/>
                <w:sz w:val="22"/>
                <w:szCs w:val="22"/>
              </w:rPr>
            </w:pPr>
            <w:r w:rsidRPr="00037D1B">
              <w:rPr>
                <w:b/>
                <w:sz w:val="22"/>
                <w:szCs w:val="22"/>
              </w:rPr>
              <w:t>100%</w:t>
            </w:r>
          </w:p>
        </w:tc>
        <w:tc>
          <w:tcPr>
            <w:tcW w:w="1474" w:type="dxa"/>
            <w:vAlign w:val="center"/>
          </w:tcPr>
          <w:p w:rsidR="00C07648" w:rsidRPr="001420E4" w:rsidRDefault="00C07648" w:rsidP="005F1612">
            <w:pPr>
              <w:jc w:val="center"/>
              <w:rPr>
                <w:b/>
                <w:sz w:val="21"/>
                <w:szCs w:val="21"/>
              </w:rPr>
            </w:pPr>
            <w:r>
              <w:rPr>
                <w:b/>
                <w:sz w:val="21"/>
                <w:szCs w:val="21"/>
              </w:rPr>
              <w:t>-14,8 / -7,8%</w:t>
            </w:r>
          </w:p>
        </w:tc>
        <w:tc>
          <w:tcPr>
            <w:tcW w:w="1474" w:type="dxa"/>
            <w:vAlign w:val="center"/>
          </w:tcPr>
          <w:p w:rsidR="00C07648" w:rsidRPr="001420E4" w:rsidRDefault="00C07648" w:rsidP="00F71D16">
            <w:pPr>
              <w:jc w:val="center"/>
              <w:rPr>
                <w:b/>
                <w:sz w:val="21"/>
                <w:szCs w:val="21"/>
              </w:rPr>
            </w:pPr>
            <w:r>
              <w:rPr>
                <w:b/>
                <w:sz w:val="21"/>
                <w:szCs w:val="21"/>
              </w:rPr>
              <w:t>386,8 / 220,8%</w:t>
            </w:r>
          </w:p>
        </w:tc>
      </w:tr>
    </w:tbl>
    <w:p w:rsidR="00C07648" w:rsidRPr="00F12520" w:rsidRDefault="00C07648" w:rsidP="00BA3369">
      <w:pPr>
        <w:spacing w:before="60"/>
        <w:ind w:firstLine="567"/>
        <w:jc w:val="both"/>
        <w:rPr>
          <w:bCs/>
          <w:iCs/>
        </w:rPr>
      </w:pPr>
      <w:r>
        <w:rPr>
          <w:bCs/>
          <w:iCs/>
        </w:rPr>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Pr="000B6B29">
        <w:rPr>
          <w:bCs/>
          <w:iCs/>
        </w:rPr>
        <w:t>.</w:t>
      </w:r>
    </w:p>
    <w:p w:rsidR="00C07648" w:rsidRDefault="00C07648" w:rsidP="00404190">
      <w:pPr>
        <w:spacing w:before="80"/>
        <w:ind w:firstLine="567"/>
        <w:jc w:val="both"/>
      </w:pPr>
      <w:r w:rsidRPr="0042298A">
        <w:rPr>
          <w:b/>
          <w:bCs/>
          <w:iCs/>
        </w:rPr>
        <w:t>Неналоговые доходы</w:t>
      </w:r>
      <w:r w:rsidRPr="0042298A">
        <w:rPr>
          <w:bCs/>
          <w:iCs/>
        </w:rPr>
        <w:t xml:space="preserve"> местного бюджета за </w:t>
      </w:r>
      <w:r>
        <w:rPr>
          <w:bCs/>
          <w:iCs/>
        </w:rPr>
        <w:t>2015</w:t>
      </w:r>
      <w:r w:rsidRPr="0042298A">
        <w:rPr>
          <w:bCs/>
          <w:iCs/>
        </w:rPr>
        <w:t xml:space="preserve"> год исполнены в объеме </w:t>
      </w:r>
      <w:r>
        <w:rPr>
          <w:bCs/>
          <w:iCs/>
        </w:rPr>
        <w:t>24,8</w:t>
      </w:r>
      <w:r w:rsidRPr="0042298A">
        <w:rPr>
          <w:bCs/>
          <w:iCs/>
        </w:rPr>
        <w:t xml:space="preserve"> тыс. руб. или </w:t>
      </w:r>
      <w:r>
        <w:rPr>
          <w:bCs/>
          <w:iCs/>
        </w:rPr>
        <w:t>100%</w:t>
      </w:r>
      <w:r w:rsidRPr="0042298A">
        <w:rPr>
          <w:bCs/>
          <w:iCs/>
        </w:rPr>
        <w:t xml:space="preserve"> от плановых назначений</w:t>
      </w:r>
      <w:r>
        <w:t>.</w:t>
      </w:r>
    </w:p>
    <w:p w:rsidR="00C07648" w:rsidRDefault="00C07648" w:rsidP="00F71D16">
      <w:pPr>
        <w:spacing w:before="60"/>
        <w:ind w:firstLine="567"/>
        <w:jc w:val="both"/>
      </w:pPr>
      <w:r w:rsidRPr="0029403D">
        <w:t xml:space="preserve">Подробный анализ поступления </w:t>
      </w:r>
      <w:r>
        <w:t>не</w:t>
      </w:r>
      <w:r w:rsidRPr="0029403D">
        <w:t xml:space="preserve">налоговых доходов представлен в таблице </w:t>
      </w:r>
      <w:r>
        <w:t>2</w:t>
      </w:r>
      <w:r w:rsidRPr="0029403D">
        <w:t>.</w:t>
      </w:r>
    </w:p>
    <w:p w:rsidR="00C07648" w:rsidRPr="000D210C" w:rsidRDefault="00C07648" w:rsidP="00F71D16">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737"/>
        <w:gridCol w:w="737"/>
        <w:gridCol w:w="737"/>
        <w:gridCol w:w="794"/>
        <w:gridCol w:w="794"/>
        <w:gridCol w:w="794"/>
        <w:gridCol w:w="1531"/>
        <w:gridCol w:w="1417"/>
      </w:tblGrid>
      <w:tr w:rsidR="00C07648" w:rsidRPr="0029403D" w:rsidTr="001420E4">
        <w:trPr>
          <w:trHeight w:val="528"/>
        </w:trPr>
        <w:tc>
          <w:tcPr>
            <w:tcW w:w="2211" w:type="dxa"/>
            <w:vMerge w:val="restart"/>
            <w:vAlign w:val="center"/>
          </w:tcPr>
          <w:p w:rsidR="00C07648" w:rsidRPr="0029403D" w:rsidRDefault="00C07648" w:rsidP="00D143F7">
            <w:pPr>
              <w:rPr>
                <w:i/>
                <w:sz w:val="20"/>
                <w:szCs w:val="20"/>
              </w:rPr>
            </w:pPr>
            <w:r w:rsidRPr="0029403D">
              <w:rPr>
                <w:i/>
                <w:sz w:val="20"/>
                <w:szCs w:val="20"/>
              </w:rPr>
              <w:t>Наименования дохода</w:t>
            </w:r>
          </w:p>
        </w:tc>
        <w:tc>
          <w:tcPr>
            <w:tcW w:w="2211" w:type="dxa"/>
            <w:gridSpan w:val="3"/>
            <w:vAlign w:val="center"/>
          </w:tcPr>
          <w:p w:rsidR="00C07648" w:rsidRPr="0029403D" w:rsidRDefault="00C07648" w:rsidP="00D143F7">
            <w:pPr>
              <w:jc w:val="center"/>
              <w:rPr>
                <w:i/>
                <w:sz w:val="20"/>
                <w:szCs w:val="20"/>
              </w:rPr>
            </w:pPr>
            <w:r w:rsidRPr="0029403D">
              <w:rPr>
                <w:i/>
                <w:sz w:val="20"/>
                <w:szCs w:val="20"/>
              </w:rPr>
              <w:t>Исполнение бюджета</w:t>
            </w:r>
          </w:p>
        </w:tc>
        <w:tc>
          <w:tcPr>
            <w:tcW w:w="2382" w:type="dxa"/>
            <w:gridSpan w:val="3"/>
          </w:tcPr>
          <w:p w:rsidR="00C07648" w:rsidRPr="0029403D" w:rsidRDefault="00C07648" w:rsidP="00D143F7">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2948" w:type="dxa"/>
            <w:gridSpan w:val="2"/>
            <w:vAlign w:val="center"/>
          </w:tcPr>
          <w:p w:rsidR="00C07648" w:rsidRPr="0029403D" w:rsidRDefault="00C07648" w:rsidP="00901E78">
            <w:pPr>
              <w:jc w:val="center"/>
              <w:rPr>
                <w:i/>
                <w:sz w:val="20"/>
                <w:szCs w:val="20"/>
              </w:rPr>
            </w:pPr>
            <w:r w:rsidRPr="0029403D">
              <w:rPr>
                <w:i/>
                <w:sz w:val="20"/>
                <w:szCs w:val="20"/>
              </w:rPr>
              <w:t>Абсолютный прирост (тыс. руб./проценты)</w:t>
            </w:r>
          </w:p>
        </w:tc>
      </w:tr>
      <w:tr w:rsidR="00C07648" w:rsidRPr="0029403D" w:rsidTr="00422693">
        <w:trPr>
          <w:trHeight w:val="301"/>
        </w:trPr>
        <w:tc>
          <w:tcPr>
            <w:tcW w:w="2211" w:type="dxa"/>
            <w:vMerge/>
            <w:vAlign w:val="center"/>
          </w:tcPr>
          <w:p w:rsidR="00C07648" w:rsidRPr="0029403D" w:rsidRDefault="00C07648" w:rsidP="00D143F7">
            <w:pPr>
              <w:rPr>
                <w:i/>
                <w:sz w:val="20"/>
                <w:szCs w:val="20"/>
              </w:rPr>
            </w:pPr>
          </w:p>
        </w:tc>
        <w:tc>
          <w:tcPr>
            <w:tcW w:w="737" w:type="dxa"/>
            <w:vAlign w:val="center"/>
          </w:tcPr>
          <w:p w:rsidR="00C07648" w:rsidRPr="0029403D" w:rsidRDefault="00C07648" w:rsidP="00D143F7">
            <w:pPr>
              <w:jc w:val="center"/>
              <w:rPr>
                <w:i/>
                <w:sz w:val="20"/>
                <w:szCs w:val="20"/>
              </w:rPr>
            </w:pPr>
            <w:r>
              <w:rPr>
                <w:i/>
                <w:sz w:val="20"/>
                <w:szCs w:val="20"/>
              </w:rPr>
              <w:t>2013</w:t>
            </w:r>
          </w:p>
        </w:tc>
        <w:tc>
          <w:tcPr>
            <w:tcW w:w="737" w:type="dxa"/>
            <w:vAlign w:val="center"/>
          </w:tcPr>
          <w:p w:rsidR="00C07648" w:rsidRPr="0029403D" w:rsidRDefault="00C07648" w:rsidP="00D143F7">
            <w:pPr>
              <w:jc w:val="center"/>
              <w:rPr>
                <w:i/>
                <w:sz w:val="20"/>
                <w:szCs w:val="20"/>
              </w:rPr>
            </w:pPr>
            <w:r>
              <w:rPr>
                <w:i/>
                <w:sz w:val="20"/>
                <w:szCs w:val="20"/>
              </w:rPr>
              <w:t>2014</w:t>
            </w:r>
          </w:p>
        </w:tc>
        <w:tc>
          <w:tcPr>
            <w:tcW w:w="737" w:type="dxa"/>
            <w:vAlign w:val="center"/>
          </w:tcPr>
          <w:p w:rsidR="00C07648" w:rsidRPr="0029403D" w:rsidRDefault="00C07648" w:rsidP="00D143F7">
            <w:pPr>
              <w:jc w:val="center"/>
              <w:rPr>
                <w:i/>
                <w:sz w:val="20"/>
                <w:szCs w:val="20"/>
              </w:rPr>
            </w:pPr>
            <w:r>
              <w:rPr>
                <w:i/>
                <w:sz w:val="20"/>
                <w:szCs w:val="20"/>
              </w:rPr>
              <w:t>2015</w:t>
            </w:r>
          </w:p>
        </w:tc>
        <w:tc>
          <w:tcPr>
            <w:tcW w:w="794" w:type="dxa"/>
            <w:vAlign w:val="center"/>
          </w:tcPr>
          <w:p w:rsidR="00C07648" w:rsidRPr="0029403D" w:rsidRDefault="00C07648" w:rsidP="00D143F7">
            <w:pPr>
              <w:jc w:val="center"/>
              <w:rPr>
                <w:i/>
                <w:sz w:val="20"/>
                <w:szCs w:val="20"/>
              </w:rPr>
            </w:pPr>
            <w:r>
              <w:rPr>
                <w:i/>
                <w:sz w:val="20"/>
                <w:szCs w:val="20"/>
              </w:rPr>
              <w:t>2013</w:t>
            </w:r>
          </w:p>
        </w:tc>
        <w:tc>
          <w:tcPr>
            <w:tcW w:w="794" w:type="dxa"/>
            <w:vAlign w:val="center"/>
          </w:tcPr>
          <w:p w:rsidR="00C07648" w:rsidRPr="0029403D" w:rsidRDefault="00C07648" w:rsidP="00D143F7">
            <w:pPr>
              <w:jc w:val="center"/>
              <w:rPr>
                <w:i/>
                <w:sz w:val="20"/>
                <w:szCs w:val="20"/>
              </w:rPr>
            </w:pPr>
            <w:r>
              <w:rPr>
                <w:i/>
                <w:sz w:val="20"/>
                <w:szCs w:val="20"/>
              </w:rPr>
              <w:t>2014</w:t>
            </w:r>
          </w:p>
        </w:tc>
        <w:tc>
          <w:tcPr>
            <w:tcW w:w="794" w:type="dxa"/>
            <w:vAlign w:val="center"/>
          </w:tcPr>
          <w:p w:rsidR="00C07648" w:rsidRPr="0029403D" w:rsidRDefault="00C07648" w:rsidP="00D143F7">
            <w:pPr>
              <w:jc w:val="center"/>
              <w:rPr>
                <w:i/>
                <w:sz w:val="20"/>
                <w:szCs w:val="20"/>
              </w:rPr>
            </w:pPr>
            <w:r>
              <w:rPr>
                <w:i/>
                <w:sz w:val="20"/>
                <w:szCs w:val="20"/>
              </w:rPr>
              <w:t>2015</w:t>
            </w:r>
          </w:p>
        </w:tc>
        <w:tc>
          <w:tcPr>
            <w:tcW w:w="1531" w:type="dxa"/>
            <w:vAlign w:val="center"/>
          </w:tcPr>
          <w:p w:rsidR="00C07648" w:rsidRPr="0029403D" w:rsidRDefault="00C07648" w:rsidP="00D143F7">
            <w:pPr>
              <w:jc w:val="center"/>
              <w:rPr>
                <w:i/>
                <w:sz w:val="20"/>
                <w:szCs w:val="20"/>
              </w:rPr>
            </w:pPr>
            <w:r>
              <w:rPr>
                <w:i/>
                <w:sz w:val="20"/>
                <w:szCs w:val="20"/>
              </w:rPr>
              <w:t>2014 к 2013</w:t>
            </w:r>
          </w:p>
        </w:tc>
        <w:tc>
          <w:tcPr>
            <w:tcW w:w="1417" w:type="dxa"/>
            <w:vAlign w:val="center"/>
          </w:tcPr>
          <w:p w:rsidR="00C07648" w:rsidRPr="0029403D" w:rsidRDefault="00C07648" w:rsidP="00D143F7">
            <w:pPr>
              <w:jc w:val="center"/>
              <w:rPr>
                <w:i/>
                <w:sz w:val="20"/>
                <w:szCs w:val="20"/>
              </w:rPr>
            </w:pPr>
            <w:r>
              <w:rPr>
                <w:i/>
                <w:sz w:val="20"/>
                <w:szCs w:val="20"/>
              </w:rPr>
              <w:t>2015 к 2014</w:t>
            </w:r>
          </w:p>
        </w:tc>
      </w:tr>
      <w:tr w:rsidR="00C07648" w:rsidRPr="00D452D7" w:rsidTr="00422693">
        <w:trPr>
          <w:trHeight w:val="250"/>
        </w:trPr>
        <w:tc>
          <w:tcPr>
            <w:tcW w:w="2211" w:type="dxa"/>
            <w:vAlign w:val="center"/>
          </w:tcPr>
          <w:p w:rsidR="00C07648" w:rsidRPr="00D452D7" w:rsidRDefault="00C07648" w:rsidP="00BD76D8">
            <w:pPr>
              <w:spacing w:before="20" w:after="20"/>
              <w:rPr>
                <w:sz w:val="22"/>
                <w:szCs w:val="22"/>
              </w:rPr>
            </w:pPr>
            <w:r>
              <w:rPr>
                <w:sz w:val="22"/>
                <w:szCs w:val="22"/>
              </w:rPr>
              <w:t>Аренда земли</w:t>
            </w:r>
          </w:p>
        </w:tc>
        <w:tc>
          <w:tcPr>
            <w:tcW w:w="737" w:type="dxa"/>
            <w:vAlign w:val="center"/>
          </w:tcPr>
          <w:p w:rsidR="00C07648" w:rsidRPr="00F12520" w:rsidRDefault="00C07648" w:rsidP="005F1612">
            <w:pPr>
              <w:spacing w:before="20" w:after="20"/>
              <w:jc w:val="center"/>
              <w:rPr>
                <w:sz w:val="22"/>
                <w:szCs w:val="22"/>
              </w:rPr>
            </w:pPr>
            <w:r>
              <w:rPr>
                <w:sz w:val="22"/>
                <w:szCs w:val="22"/>
              </w:rPr>
              <w:t>5,0</w:t>
            </w:r>
          </w:p>
        </w:tc>
        <w:tc>
          <w:tcPr>
            <w:tcW w:w="737" w:type="dxa"/>
            <w:vAlign w:val="center"/>
          </w:tcPr>
          <w:p w:rsidR="00C07648" w:rsidRPr="00F12520" w:rsidRDefault="00C07648" w:rsidP="005F1612">
            <w:pPr>
              <w:spacing w:before="20" w:after="20"/>
              <w:jc w:val="center"/>
              <w:rPr>
                <w:sz w:val="22"/>
                <w:szCs w:val="22"/>
              </w:rPr>
            </w:pPr>
            <w:r>
              <w:rPr>
                <w:sz w:val="22"/>
                <w:szCs w:val="22"/>
              </w:rPr>
              <w:t>6,4</w:t>
            </w:r>
          </w:p>
        </w:tc>
        <w:tc>
          <w:tcPr>
            <w:tcW w:w="737" w:type="dxa"/>
            <w:vAlign w:val="center"/>
          </w:tcPr>
          <w:p w:rsidR="00C07648" w:rsidRPr="00F12520" w:rsidRDefault="00C07648" w:rsidP="00BD76D8">
            <w:pPr>
              <w:spacing w:before="20" w:after="20"/>
              <w:jc w:val="center"/>
              <w:rPr>
                <w:sz w:val="22"/>
                <w:szCs w:val="22"/>
              </w:rPr>
            </w:pPr>
          </w:p>
        </w:tc>
        <w:tc>
          <w:tcPr>
            <w:tcW w:w="794" w:type="dxa"/>
            <w:vAlign w:val="center"/>
          </w:tcPr>
          <w:p w:rsidR="00C07648" w:rsidRPr="00F12520" w:rsidRDefault="00C07648" w:rsidP="005F1612">
            <w:pPr>
              <w:spacing w:before="20" w:after="20"/>
              <w:jc w:val="center"/>
              <w:rPr>
                <w:sz w:val="22"/>
                <w:szCs w:val="22"/>
              </w:rPr>
            </w:pPr>
            <w:r>
              <w:rPr>
                <w:sz w:val="22"/>
                <w:szCs w:val="22"/>
              </w:rPr>
              <w:t>31,4%</w:t>
            </w:r>
          </w:p>
        </w:tc>
        <w:tc>
          <w:tcPr>
            <w:tcW w:w="794" w:type="dxa"/>
            <w:vAlign w:val="center"/>
          </w:tcPr>
          <w:p w:rsidR="00C07648" w:rsidRPr="00F12520" w:rsidRDefault="00C07648" w:rsidP="005F1612">
            <w:pPr>
              <w:spacing w:before="20" w:after="20"/>
              <w:jc w:val="center"/>
              <w:rPr>
                <w:sz w:val="22"/>
                <w:szCs w:val="22"/>
              </w:rPr>
            </w:pPr>
            <w:r>
              <w:rPr>
                <w:sz w:val="22"/>
                <w:szCs w:val="22"/>
              </w:rPr>
              <w:t>13,6%</w:t>
            </w:r>
          </w:p>
        </w:tc>
        <w:tc>
          <w:tcPr>
            <w:tcW w:w="794" w:type="dxa"/>
            <w:vAlign w:val="center"/>
          </w:tcPr>
          <w:p w:rsidR="00C07648" w:rsidRPr="00F12520" w:rsidRDefault="00C07648" w:rsidP="00BD76D8">
            <w:pPr>
              <w:spacing w:before="20" w:after="20"/>
              <w:jc w:val="center"/>
              <w:rPr>
                <w:sz w:val="22"/>
                <w:szCs w:val="22"/>
              </w:rPr>
            </w:pPr>
          </w:p>
        </w:tc>
        <w:tc>
          <w:tcPr>
            <w:tcW w:w="1531" w:type="dxa"/>
            <w:vAlign w:val="center"/>
          </w:tcPr>
          <w:p w:rsidR="00C07648" w:rsidRPr="00F12520" w:rsidRDefault="00C07648" w:rsidP="005F1612">
            <w:pPr>
              <w:spacing w:before="20" w:after="20"/>
              <w:jc w:val="center"/>
              <w:rPr>
                <w:sz w:val="22"/>
                <w:szCs w:val="22"/>
              </w:rPr>
            </w:pPr>
            <w:r>
              <w:rPr>
                <w:sz w:val="22"/>
                <w:szCs w:val="22"/>
              </w:rPr>
              <w:t>1,4 / 28,0%</w:t>
            </w:r>
          </w:p>
        </w:tc>
        <w:tc>
          <w:tcPr>
            <w:tcW w:w="1417" w:type="dxa"/>
            <w:vAlign w:val="center"/>
          </w:tcPr>
          <w:p w:rsidR="00C07648" w:rsidRPr="00F12520" w:rsidRDefault="00C07648" w:rsidP="00BD76D8">
            <w:pPr>
              <w:spacing w:before="20" w:after="20"/>
              <w:jc w:val="center"/>
              <w:rPr>
                <w:sz w:val="22"/>
                <w:szCs w:val="22"/>
              </w:rPr>
            </w:pPr>
          </w:p>
        </w:tc>
      </w:tr>
      <w:tr w:rsidR="00C07648" w:rsidRPr="00D452D7" w:rsidTr="00422693">
        <w:trPr>
          <w:trHeight w:val="116"/>
        </w:trPr>
        <w:tc>
          <w:tcPr>
            <w:tcW w:w="2211" w:type="dxa"/>
          </w:tcPr>
          <w:p w:rsidR="00C07648" w:rsidRPr="00D452D7" w:rsidRDefault="00C07648" w:rsidP="00BD76D8">
            <w:pPr>
              <w:spacing w:before="20" w:after="20"/>
              <w:rPr>
                <w:sz w:val="22"/>
                <w:szCs w:val="22"/>
              </w:rPr>
            </w:pPr>
            <w:r>
              <w:rPr>
                <w:sz w:val="22"/>
                <w:szCs w:val="22"/>
              </w:rPr>
              <w:t>Возмещение затрат</w:t>
            </w:r>
          </w:p>
        </w:tc>
        <w:tc>
          <w:tcPr>
            <w:tcW w:w="737" w:type="dxa"/>
            <w:vAlign w:val="center"/>
          </w:tcPr>
          <w:p w:rsidR="00C07648" w:rsidRPr="00F12520" w:rsidRDefault="00C07648" w:rsidP="005F1612">
            <w:pPr>
              <w:spacing w:before="20" w:after="20"/>
              <w:jc w:val="center"/>
              <w:rPr>
                <w:sz w:val="22"/>
                <w:szCs w:val="22"/>
              </w:rPr>
            </w:pPr>
            <w:r>
              <w:rPr>
                <w:sz w:val="22"/>
                <w:szCs w:val="22"/>
              </w:rPr>
              <w:t>10,9</w:t>
            </w:r>
          </w:p>
        </w:tc>
        <w:tc>
          <w:tcPr>
            <w:tcW w:w="737" w:type="dxa"/>
            <w:vAlign w:val="center"/>
          </w:tcPr>
          <w:p w:rsidR="00C07648" w:rsidRPr="00F12520" w:rsidRDefault="00C07648" w:rsidP="005F1612">
            <w:pPr>
              <w:spacing w:before="20" w:after="20"/>
              <w:jc w:val="center"/>
              <w:rPr>
                <w:sz w:val="22"/>
                <w:szCs w:val="22"/>
              </w:rPr>
            </w:pPr>
          </w:p>
        </w:tc>
        <w:tc>
          <w:tcPr>
            <w:tcW w:w="737" w:type="dxa"/>
            <w:vAlign w:val="center"/>
          </w:tcPr>
          <w:p w:rsidR="00C07648" w:rsidRPr="00F12520" w:rsidRDefault="00C07648" w:rsidP="00BD76D8">
            <w:pPr>
              <w:spacing w:before="20" w:after="20"/>
              <w:jc w:val="center"/>
              <w:rPr>
                <w:sz w:val="22"/>
                <w:szCs w:val="22"/>
              </w:rPr>
            </w:pPr>
          </w:p>
        </w:tc>
        <w:tc>
          <w:tcPr>
            <w:tcW w:w="794" w:type="dxa"/>
            <w:vAlign w:val="center"/>
          </w:tcPr>
          <w:p w:rsidR="00C07648" w:rsidRPr="00F12520" w:rsidRDefault="00C07648" w:rsidP="005F1612">
            <w:pPr>
              <w:spacing w:before="20" w:after="20"/>
              <w:jc w:val="center"/>
              <w:rPr>
                <w:sz w:val="22"/>
                <w:szCs w:val="22"/>
              </w:rPr>
            </w:pPr>
            <w:r>
              <w:rPr>
                <w:sz w:val="22"/>
                <w:szCs w:val="22"/>
              </w:rPr>
              <w:t>68,6%</w:t>
            </w:r>
          </w:p>
        </w:tc>
        <w:tc>
          <w:tcPr>
            <w:tcW w:w="794" w:type="dxa"/>
            <w:vAlign w:val="center"/>
          </w:tcPr>
          <w:p w:rsidR="00C07648" w:rsidRPr="00F12520" w:rsidRDefault="00C07648" w:rsidP="005F1612">
            <w:pPr>
              <w:spacing w:before="20" w:after="20"/>
              <w:jc w:val="center"/>
              <w:rPr>
                <w:sz w:val="22"/>
                <w:szCs w:val="22"/>
              </w:rPr>
            </w:pPr>
          </w:p>
        </w:tc>
        <w:tc>
          <w:tcPr>
            <w:tcW w:w="794" w:type="dxa"/>
            <w:vAlign w:val="center"/>
          </w:tcPr>
          <w:p w:rsidR="00C07648" w:rsidRPr="00F12520" w:rsidRDefault="00C07648" w:rsidP="00BD76D8">
            <w:pPr>
              <w:spacing w:before="20" w:after="20"/>
              <w:jc w:val="center"/>
              <w:rPr>
                <w:sz w:val="22"/>
                <w:szCs w:val="22"/>
              </w:rPr>
            </w:pPr>
          </w:p>
        </w:tc>
        <w:tc>
          <w:tcPr>
            <w:tcW w:w="1531" w:type="dxa"/>
            <w:vAlign w:val="center"/>
          </w:tcPr>
          <w:p w:rsidR="00C07648" w:rsidRPr="00F12520" w:rsidRDefault="00C07648" w:rsidP="005F1612">
            <w:pPr>
              <w:spacing w:before="20" w:after="20"/>
              <w:jc w:val="center"/>
              <w:rPr>
                <w:sz w:val="22"/>
                <w:szCs w:val="22"/>
              </w:rPr>
            </w:pPr>
          </w:p>
        </w:tc>
        <w:tc>
          <w:tcPr>
            <w:tcW w:w="1417" w:type="dxa"/>
            <w:vAlign w:val="center"/>
          </w:tcPr>
          <w:p w:rsidR="00C07648" w:rsidRPr="00F12520" w:rsidRDefault="00C07648" w:rsidP="00BD76D8">
            <w:pPr>
              <w:spacing w:before="20" w:after="20"/>
              <w:jc w:val="center"/>
              <w:rPr>
                <w:sz w:val="22"/>
                <w:szCs w:val="22"/>
              </w:rPr>
            </w:pPr>
          </w:p>
        </w:tc>
      </w:tr>
      <w:tr w:rsidR="00C07648" w:rsidRPr="00D452D7" w:rsidTr="00371ADE">
        <w:trPr>
          <w:trHeight w:val="283"/>
        </w:trPr>
        <w:tc>
          <w:tcPr>
            <w:tcW w:w="2211" w:type="dxa"/>
          </w:tcPr>
          <w:p w:rsidR="00C07648" w:rsidRPr="00D452D7" w:rsidRDefault="00C07648" w:rsidP="00F71D16">
            <w:pPr>
              <w:jc w:val="both"/>
              <w:rPr>
                <w:sz w:val="22"/>
                <w:szCs w:val="22"/>
              </w:rPr>
            </w:pPr>
            <w:r>
              <w:rPr>
                <w:sz w:val="22"/>
                <w:szCs w:val="22"/>
              </w:rPr>
              <w:t>Реализация имущ</w:t>
            </w:r>
            <w:r>
              <w:rPr>
                <w:sz w:val="22"/>
                <w:szCs w:val="22"/>
              </w:rPr>
              <w:t>е</w:t>
            </w:r>
            <w:r>
              <w:rPr>
                <w:sz w:val="22"/>
                <w:szCs w:val="22"/>
              </w:rPr>
              <w:t>ства</w:t>
            </w:r>
          </w:p>
        </w:tc>
        <w:tc>
          <w:tcPr>
            <w:tcW w:w="737" w:type="dxa"/>
            <w:vAlign w:val="center"/>
          </w:tcPr>
          <w:p w:rsidR="00C07648" w:rsidRPr="00F12520" w:rsidRDefault="00C07648" w:rsidP="00F71D16">
            <w:pPr>
              <w:jc w:val="center"/>
              <w:rPr>
                <w:sz w:val="22"/>
                <w:szCs w:val="22"/>
              </w:rPr>
            </w:pPr>
          </w:p>
        </w:tc>
        <w:tc>
          <w:tcPr>
            <w:tcW w:w="737" w:type="dxa"/>
            <w:vAlign w:val="center"/>
          </w:tcPr>
          <w:p w:rsidR="00C07648" w:rsidRPr="00F12520" w:rsidRDefault="00C07648" w:rsidP="00F71D16">
            <w:pPr>
              <w:jc w:val="center"/>
              <w:rPr>
                <w:sz w:val="22"/>
                <w:szCs w:val="22"/>
              </w:rPr>
            </w:pPr>
            <w:r>
              <w:rPr>
                <w:sz w:val="22"/>
                <w:szCs w:val="22"/>
              </w:rPr>
              <w:t>40,0</w:t>
            </w:r>
          </w:p>
        </w:tc>
        <w:tc>
          <w:tcPr>
            <w:tcW w:w="737" w:type="dxa"/>
            <w:vAlign w:val="center"/>
          </w:tcPr>
          <w:p w:rsidR="00C07648" w:rsidRPr="00F12520" w:rsidRDefault="00C07648" w:rsidP="00F71D16">
            <w:pPr>
              <w:jc w:val="center"/>
              <w:rPr>
                <w:sz w:val="22"/>
                <w:szCs w:val="22"/>
              </w:rPr>
            </w:pPr>
            <w:r>
              <w:rPr>
                <w:sz w:val="22"/>
                <w:szCs w:val="22"/>
              </w:rPr>
              <w:t>20,0</w:t>
            </w:r>
          </w:p>
        </w:tc>
        <w:tc>
          <w:tcPr>
            <w:tcW w:w="794" w:type="dxa"/>
            <w:vAlign w:val="center"/>
          </w:tcPr>
          <w:p w:rsidR="00C07648" w:rsidRPr="00F12520" w:rsidRDefault="00C07648" w:rsidP="00F71D16">
            <w:pPr>
              <w:jc w:val="center"/>
              <w:rPr>
                <w:sz w:val="22"/>
                <w:szCs w:val="22"/>
              </w:rPr>
            </w:pPr>
          </w:p>
        </w:tc>
        <w:tc>
          <w:tcPr>
            <w:tcW w:w="794" w:type="dxa"/>
            <w:vAlign w:val="center"/>
          </w:tcPr>
          <w:p w:rsidR="00C07648" w:rsidRPr="00F12520" w:rsidRDefault="00C07648" w:rsidP="00F71D16">
            <w:pPr>
              <w:jc w:val="center"/>
              <w:rPr>
                <w:sz w:val="22"/>
                <w:szCs w:val="22"/>
              </w:rPr>
            </w:pPr>
            <w:r>
              <w:rPr>
                <w:sz w:val="22"/>
                <w:szCs w:val="22"/>
              </w:rPr>
              <w:t>85,3%</w:t>
            </w:r>
          </w:p>
        </w:tc>
        <w:tc>
          <w:tcPr>
            <w:tcW w:w="794" w:type="dxa"/>
            <w:vAlign w:val="center"/>
          </w:tcPr>
          <w:p w:rsidR="00C07648" w:rsidRPr="00F12520" w:rsidRDefault="00C07648" w:rsidP="00F71D16">
            <w:pPr>
              <w:jc w:val="center"/>
              <w:rPr>
                <w:sz w:val="22"/>
                <w:szCs w:val="22"/>
              </w:rPr>
            </w:pPr>
            <w:r>
              <w:rPr>
                <w:sz w:val="22"/>
                <w:szCs w:val="22"/>
              </w:rPr>
              <w:t>80,6%</w:t>
            </w:r>
          </w:p>
        </w:tc>
        <w:tc>
          <w:tcPr>
            <w:tcW w:w="1531" w:type="dxa"/>
            <w:vAlign w:val="center"/>
          </w:tcPr>
          <w:p w:rsidR="00C07648" w:rsidRPr="00F12520" w:rsidRDefault="00C07648" w:rsidP="00F71D16">
            <w:pPr>
              <w:jc w:val="center"/>
              <w:rPr>
                <w:sz w:val="22"/>
                <w:szCs w:val="22"/>
              </w:rPr>
            </w:pPr>
          </w:p>
        </w:tc>
        <w:tc>
          <w:tcPr>
            <w:tcW w:w="1417" w:type="dxa"/>
            <w:vAlign w:val="center"/>
          </w:tcPr>
          <w:p w:rsidR="00C07648" w:rsidRDefault="00C07648" w:rsidP="00F71D16">
            <w:pPr>
              <w:jc w:val="center"/>
              <w:rPr>
                <w:sz w:val="22"/>
                <w:szCs w:val="22"/>
              </w:rPr>
            </w:pPr>
            <w:r>
              <w:rPr>
                <w:sz w:val="22"/>
                <w:szCs w:val="22"/>
              </w:rPr>
              <w:t xml:space="preserve">-20,0 / </w:t>
            </w:r>
          </w:p>
          <w:p w:rsidR="00C07648" w:rsidRPr="00F12520" w:rsidRDefault="00C07648" w:rsidP="00F71D16">
            <w:pPr>
              <w:jc w:val="center"/>
              <w:rPr>
                <w:sz w:val="22"/>
                <w:szCs w:val="22"/>
              </w:rPr>
            </w:pPr>
            <w:r>
              <w:rPr>
                <w:sz w:val="22"/>
                <w:szCs w:val="22"/>
              </w:rPr>
              <w:t>-50,0%</w:t>
            </w:r>
          </w:p>
        </w:tc>
      </w:tr>
      <w:tr w:rsidR="00C07648" w:rsidRPr="00D452D7" w:rsidTr="00422693">
        <w:trPr>
          <w:trHeight w:val="283"/>
        </w:trPr>
        <w:tc>
          <w:tcPr>
            <w:tcW w:w="2211" w:type="dxa"/>
          </w:tcPr>
          <w:p w:rsidR="00C07648" w:rsidRPr="00D452D7" w:rsidRDefault="00C07648" w:rsidP="00BD76D8">
            <w:pPr>
              <w:spacing w:before="20" w:after="20"/>
              <w:jc w:val="both"/>
              <w:rPr>
                <w:sz w:val="22"/>
                <w:szCs w:val="22"/>
              </w:rPr>
            </w:pPr>
            <w:r>
              <w:rPr>
                <w:sz w:val="22"/>
                <w:szCs w:val="22"/>
              </w:rPr>
              <w:t>Штрафы</w:t>
            </w:r>
          </w:p>
        </w:tc>
        <w:tc>
          <w:tcPr>
            <w:tcW w:w="737" w:type="dxa"/>
            <w:vAlign w:val="center"/>
          </w:tcPr>
          <w:p w:rsidR="00C07648" w:rsidRPr="00F12520" w:rsidRDefault="00C07648" w:rsidP="005F1612">
            <w:pPr>
              <w:spacing w:before="20" w:after="20"/>
              <w:jc w:val="center"/>
              <w:rPr>
                <w:sz w:val="22"/>
                <w:szCs w:val="22"/>
              </w:rPr>
            </w:pPr>
          </w:p>
        </w:tc>
        <w:tc>
          <w:tcPr>
            <w:tcW w:w="737" w:type="dxa"/>
            <w:vAlign w:val="center"/>
          </w:tcPr>
          <w:p w:rsidR="00C07648" w:rsidRPr="00F12520" w:rsidRDefault="00C07648" w:rsidP="005F1612">
            <w:pPr>
              <w:spacing w:before="20" w:after="20"/>
              <w:jc w:val="center"/>
              <w:rPr>
                <w:sz w:val="22"/>
                <w:szCs w:val="22"/>
              </w:rPr>
            </w:pPr>
            <w:r>
              <w:rPr>
                <w:sz w:val="22"/>
                <w:szCs w:val="22"/>
              </w:rPr>
              <w:t>0,5</w:t>
            </w:r>
          </w:p>
        </w:tc>
        <w:tc>
          <w:tcPr>
            <w:tcW w:w="737" w:type="dxa"/>
            <w:vAlign w:val="center"/>
          </w:tcPr>
          <w:p w:rsidR="00C07648" w:rsidRPr="00F12520" w:rsidRDefault="00C07648" w:rsidP="00BD76D8">
            <w:pPr>
              <w:spacing w:before="20" w:after="20"/>
              <w:jc w:val="center"/>
              <w:rPr>
                <w:sz w:val="22"/>
                <w:szCs w:val="22"/>
              </w:rPr>
            </w:pPr>
            <w:r>
              <w:rPr>
                <w:sz w:val="22"/>
                <w:szCs w:val="22"/>
              </w:rPr>
              <w:t>4,8</w:t>
            </w:r>
          </w:p>
        </w:tc>
        <w:tc>
          <w:tcPr>
            <w:tcW w:w="794" w:type="dxa"/>
            <w:vAlign w:val="center"/>
          </w:tcPr>
          <w:p w:rsidR="00C07648" w:rsidRPr="00F12520" w:rsidRDefault="00C07648" w:rsidP="005F1612">
            <w:pPr>
              <w:spacing w:before="20" w:after="20"/>
              <w:jc w:val="center"/>
              <w:rPr>
                <w:sz w:val="22"/>
                <w:szCs w:val="22"/>
              </w:rPr>
            </w:pPr>
          </w:p>
        </w:tc>
        <w:tc>
          <w:tcPr>
            <w:tcW w:w="794" w:type="dxa"/>
            <w:vAlign w:val="center"/>
          </w:tcPr>
          <w:p w:rsidR="00C07648" w:rsidRPr="00F12520" w:rsidRDefault="00C07648" w:rsidP="005F1612">
            <w:pPr>
              <w:spacing w:before="20" w:after="20"/>
              <w:jc w:val="center"/>
              <w:rPr>
                <w:sz w:val="22"/>
                <w:szCs w:val="22"/>
              </w:rPr>
            </w:pPr>
            <w:r>
              <w:rPr>
                <w:sz w:val="22"/>
                <w:szCs w:val="22"/>
              </w:rPr>
              <w:t>1,1%</w:t>
            </w:r>
          </w:p>
        </w:tc>
        <w:tc>
          <w:tcPr>
            <w:tcW w:w="794" w:type="dxa"/>
            <w:vAlign w:val="center"/>
          </w:tcPr>
          <w:p w:rsidR="00C07648" w:rsidRPr="00F12520" w:rsidRDefault="00C07648" w:rsidP="00BD76D8">
            <w:pPr>
              <w:spacing w:before="20" w:after="20"/>
              <w:jc w:val="center"/>
              <w:rPr>
                <w:sz w:val="22"/>
                <w:szCs w:val="22"/>
              </w:rPr>
            </w:pPr>
            <w:r>
              <w:rPr>
                <w:sz w:val="22"/>
                <w:szCs w:val="22"/>
              </w:rPr>
              <w:t>19,4%</w:t>
            </w:r>
          </w:p>
        </w:tc>
        <w:tc>
          <w:tcPr>
            <w:tcW w:w="1531" w:type="dxa"/>
            <w:vAlign w:val="center"/>
          </w:tcPr>
          <w:p w:rsidR="00C07648" w:rsidRPr="00F12520" w:rsidRDefault="00C07648" w:rsidP="005F1612">
            <w:pPr>
              <w:spacing w:before="20" w:after="20"/>
              <w:jc w:val="center"/>
              <w:rPr>
                <w:sz w:val="22"/>
                <w:szCs w:val="22"/>
              </w:rPr>
            </w:pPr>
          </w:p>
        </w:tc>
        <w:tc>
          <w:tcPr>
            <w:tcW w:w="1417" w:type="dxa"/>
            <w:vAlign w:val="center"/>
          </w:tcPr>
          <w:p w:rsidR="00C07648" w:rsidRPr="00F12520" w:rsidRDefault="00C07648" w:rsidP="00BD76D8">
            <w:pPr>
              <w:spacing w:before="20" w:after="20"/>
              <w:jc w:val="center"/>
              <w:rPr>
                <w:sz w:val="22"/>
                <w:szCs w:val="22"/>
              </w:rPr>
            </w:pPr>
            <w:r>
              <w:rPr>
                <w:sz w:val="22"/>
                <w:szCs w:val="22"/>
              </w:rPr>
              <w:t>4,3 / 9,6 раз</w:t>
            </w:r>
          </w:p>
        </w:tc>
      </w:tr>
      <w:tr w:rsidR="00C07648" w:rsidRPr="0029403D" w:rsidTr="00422693">
        <w:tc>
          <w:tcPr>
            <w:tcW w:w="2211" w:type="dxa"/>
          </w:tcPr>
          <w:p w:rsidR="00C07648" w:rsidRPr="0029403D" w:rsidRDefault="00C07648" w:rsidP="00D143F7">
            <w:pPr>
              <w:rPr>
                <w:b/>
                <w:sz w:val="22"/>
                <w:szCs w:val="22"/>
              </w:rPr>
            </w:pPr>
            <w:r w:rsidRPr="0029403D">
              <w:rPr>
                <w:b/>
                <w:sz w:val="22"/>
                <w:szCs w:val="22"/>
              </w:rPr>
              <w:t xml:space="preserve">Итого </w:t>
            </w:r>
            <w:r>
              <w:rPr>
                <w:b/>
                <w:sz w:val="22"/>
                <w:szCs w:val="22"/>
              </w:rPr>
              <w:t>не</w:t>
            </w:r>
            <w:r w:rsidRPr="0029403D">
              <w:rPr>
                <w:b/>
                <w:sz w:val="22"/>
                <w:szCs w:val="22"/>
              </w:rPr>
              <w:t>налоговых доходов</w:t>
            </w:r>
          </w:p>
        </w:tc>
        <w:tc>
          <w:tcPr>
            <w:tcW w:w="737" w:type="dxa"/>
            <w:vAlign w:val="center"/>
          </w:tcPr>
          <w:p w:rsidR="00C07648" w:rsidRPr="00F12520" w:rsidRDefault="00C07648" w:rsidP="005F1612">
            <w:pPr>
              <w:jc w:val="center"/>
              <w:rPr>
                <w:b/>
                <w:sz w:val="22"/>
                <w:szCs w:val="22"/>
              </w:rPr>
            </w:pPr>
            <w:r>
              <w:rPr>
                <w:b/>
                <w:sz w:val="22"/>
                <w:szCs w:val="22"/>
              </w:rPr>
              <w:t>15,9</w:t>
            </w:r>
          </w:p>
        </w:tc>
        <w:tc>
          <w:tcPr>
            <w:tcW w:w="737" w:type="dxa"/>
            <w:vAlign w:val="center"/>
          </w:tcPr>
          <w:p w:rsidR="00C07648" w:rsidRPr="00F12520" w:rsidRDefault="00C07648" w:rsidP="005F1612">
            <w:pPr>
              <w:jc w:val="center"/>
              <w:rPr>
                <w:b/>
                <w:sz w:val="22"/>
                <w:szCs w:val="22"/>
              </w:rPr>
            </w:pPr>
            <w:r>
              <w:rPr>
                <w:b/>
                <w:sz w:val="22"/>
                <w:szCs w:val="22"/>
              </w:rPr>
              <w:t>46,9</w:t>
            </w:r>
          </w:p>
        </w:tc>
        <w:tc>
          <w:tcPr>
            <w:tcW w:w="737" w:type="dxa"/>
            <w:vAlign w:val="center"/>
          </w:tcPr>
          <w:p w:rsidR="00C07648" w:rsidRPr="00F12520" w:rsidRDefault="00C07648" w:rsidP="00D143F7">
            <w:pPr>
              <w:jc w:val="center"/>
              <w:rPr>
                <w:b/>
                <w:sz w:val="22"/>
                <w:szCs w:val="22"/>
              </w:rPr>
            </w:pPr>
            <w:r>
              <w:rPr>
                <w:b/>
                <w:sz w:val="22"/>
                <w:szCs w:val="22"/>
              </w:rPr>
              <w:t>24,8</w:t>
            </w:r>
          </w:p>
        </w:tc>
        <w:tc>
          <w:tcPr>
            <w:tcW w:w="794" w:type="dxa"/>
            <w:vAlign w:val="center"/>
          </w:tcPr>
          <w:p w:rsidR="00C07648" w:rsidRPr="00F12520" w:rsidRDefault="00C07648" w:rsidP="00D143F7">
            <w:pPr>
              <w:jc w:val="center"/>
              <w:rPr>
                <w:b/>
                <w:sz w:val="22"/>
                <w:szCs w:val="22"/>
              </w:rPr>
            </w:pPr>
            <w:r w:rsidRPr="00F12520">
              <w:rPr>
                <w:b/>
                <w:sz w:val="22"/>
                <w:szCs w:val="22"/>
              </w:rPr>
              <w:t>100%</w:t>
            </w:r>
          </w:p>
        </w:tc>
        <w:tc>
          <w:tcPr>
            <w:tcW w:w="794" w:type="dxa"/>
            <w:vAlign w:val="center"/>
          </w:tcPr>
          <w:p w:rsidR="00C07648" w:rsidRPr="00F12520" w:rsidRDefault="00C07648" w:rsidP="00D143F7">
            <w:pPr>
              <w:jc w:val="center"/>
              <w:rPr>
                <w:b/>
                <w:sz w:val="22"/>
                <w:szCs w:val="22"/>
              </w:rPr>
            </w:pPr>
            <w:r w:rsidRPr="00F12520">
              <w:rPr>
                <w:b/>
                <w:sz w:val="22"/>
                <w:szCs w:val="22"/>
              </w:rPr>
              <w:t>100%</w:t>
            </w:r>
          </w:p>
        </w:tc>
        <w:tc>
          <w:tcPr>
            <w:tcW w:w="794" w:type="dxa"/>
            <w:vAlign w:val="center"/>
          </w:tcPr>
          <w:p w:rsidR="00C07648" w:rsidRPr="00F12520" w:rsidRDefault="00C07648" w:rsidP="00D143F7">
            <w:pPr>
              <w:jc w:val="center"/>
              <w:rPr>
                <w:b/>
                <w:sz w:val="22"/>
                <w:szCs w:val="22"/>
              </w:rPr>
            </w:pPr>
            <w:r w:rsidRPr="00F12520">
              <w:rPr>
                <w:b/>
                <w:sz w:val="22"/>
                <w:szCs w:val="22"/>
              </w:rPr>
              <w:t>100%</w:t>
            </w:r>
          </w:p>
        </w:tc>
        <w:tc>
          <w:tcPr>
            <w:tcW w:w="1531" w:type="dxa"/>
            <w:vAlign w:val="center"/>
          </w:tcPr>
          <w:p w:rsidR="00C07648" w:rsidRDefault="00C07648" w:rsidP="005F1612">
            <w:pPr>
              <w:jc w:val="center"/>
              <w:rPr>
                <w:b/>
                <w:sz w:val="22"/>
                <w:szCs w:val="22"/>
              </w:rPr>
            </w:pPr>
            <w:r>
              <w:rPr>
                <w:b/>
                <w:sz w:val="22"/>
                <w:szCs w:val="22"/>
              </w:rPr>
              <w:t xml:space="preserve">31,0 / </w:t>
            </w:r>
          </w:p>
          <w:p w:rsidR="00C07648" w:rsidRPr="00F12520" w:rsidRDefault="00C07648" w:rsidP="005F1612">
            <w:pPr>
              <w:jc w:val="center"/>
              <w:rPr>
                <w:b/>
                <w:sz w:val="22"/>
                <w:szCs w:val="22"/>
              </w:rPr>
            </w:pPr>
            <w:r>
              <w:rPr>
                <w:b/>
                <w:sz w:val="22"/>
                <w:szCs w:val="22"/>
              </w:rPr>
              <w:t>195,0%</w:t>
            </w:r>
          </w:p>
        </w:tc>
        <w:tc>
          <w:tcPr>
            <w:tcW w:w="1417" w:type="dxa"/>
            <w:vAlign w:val="center"/>
          </w:tcPr>
          <w:p w:rsidR="00C07648" w:rsidRDefault="00C07648" w:rsidP="002D746D">
            <w:pPr>
              <w:jc w:val="center"/>
              <w:rPr>
                <w:b/>
                <w:sz w:val="22"/>
                <w:szCs w:val="22"/>
              </w:rPr>
            </w:pPr>
            <w:r>
              <w:rPr>
                <w:b/>
                <w:sz w:val="22"/>
                <w:szCs w:val="22"/>
              </w:rPr>
              <w:t xml:space="preserve">-22,1 / </w:t>
            </w:r>
          </w:p>
          <w:p w:rsidR="00C07648" w:rsidRPr="00F12520" w:rsidRDefault="00C07648" w:rsidP="002D746D">
            <w:pPr>
              <w:jc w:val="center"/>
              <w:rPr>
                <w:b/>
                <w:sz w:val="22"/>
                <w:szCs w:val="22"/>
              </w:rPr>
            </w:pPr>
            <w:r>
              <w:rPr>
                <w:b/>
                <w:sz w:val="22"/>
                <w:szCs w:val="22"/>
              </w:rPr>
              <w:t>-47,1%</w:t>
            </w:r>
          </w:p>
        </w:tc>
      </w:tr>
    </w:tbl>
    <w:p w:rsidR="00C07648" w:rsidRPr="005468EF" w:rsidRDefault="00C07648" w:rsidP="002D746D">
      <w:pPr>
        <w:spacing w:before="60"/>
        <w:ind w:firstLine="567"/>
        <w:jc w:val="both"/>
        <w:rPr>
          <w:rFonts w:ascii="Times New Roman CYR" w:hAnsi="Times New Roman CYR" w:cs="Times New Roman CYR"/>
        </w:rPr>
      </w:pPr>
      <w:r>
        <w:rPr>
          <w:rFonts w:ascii="Times New Roman CYR" w:hAnsi="Times New Roman CYR" w:cs="Times New Roman CYR"/>
        </w:rPr>
        <w:t>В связи с изменением в БК РФ доходы от аренды за земельные участки, расположенные в сельских поселениях, поступают по нормативу 100% в бюджет муниципального района.</w:t>
      </w:r>
    </w:p>
    <w:p w:rsidR="00C07648" w:rsidRPr="00ED4BDF" w:rsidRDefault="00C07648" w:rsidP="00404190">
      <w:pPr>
        <w:spacing w:before="80"/>
        <w:ind w:firstLine="567"/>
        <w:jc w:val="both"/>
      </w:pPr>
      <w:r w:rsidRPr="00ED4BDF">
        <w:rPr>
          <w:rFonts w:ascii="Times New Roman CYR" w:hAnsi="Times New Roman CYR" w:cs="Times New Roman CYR"/>
          <w:b/>
        </w:rPr>
        <w:t>Безвозмездные поступления</w:t>
      </w:r>
      <w:r w:rsidRPr="00ED4BDF">
        <w:rPr>
          <w:rFonts w:ascii="Times New Roman CYR" w:hAnsi="Times New Roman CYR" w:cs="Times New Roman CYR"/>
        </w:rPr>
        <w:t xml:space="preserve"> </w:t>
      </w:r>
      <w:r w:rsidRPr="00ED4BDF">
        <w:rPr>
          <w:bCs/>
          <w:iCs/>
        </w:rPr>
        <w:t xml:space="preserve">местного бюджета за </w:t>
      </w:r>
      <w:r>
        <w:rPr>
          <w:bCs/>
          <w:iCs/>
        </w:rPr>
        <w:t>2015</w:t>
      </w:r>
      <w:r w:rsidRPr="00ED4BDF">
        <w:rPr>
          <w:bCs/>
          <w:iCs/>
        </w:rPr>
        <w:t xml:space="preserve"> год исполнены в объеме </w:t>
      </w:r>
      <w:r>
        <w:rPr>
          <w:bCs/>
          <w:iCs/>
        </w:rPr>
        <w:t>6791</w:t>
      </w:r>
      <w:r w:rsidRPr="00ED4BDF">
        <w:rPr>
          <w:bCs/>
          <w:iCs/>
        </w:rPr>
        <w:t xml:space="preserve">,2 тыс. руб. или </w:t>
      </w:r>
      <w:r>
        <w:rPr>
          <w:bCs/>
          <w:iCs/>
        </w:rPr>
        <w:t>98,8</w:t>
      </w:r>
      <w:r w:rsidRPr="00ED4BDF">
        <w:rPr>
          <w:bCs/>
          <w:iCs/>
        </w:rPr>
        <w:t>% от плановых назначений</w:t>
      </w:r>
      <w:r>
        <w:t xml:space="preserve"> </w:t>
      </w:r>
      <w:r w:rsidRPr="0029403D">
        <w:t>(</w:t>
      </w:r>
      <w:r>
        <w:t>недоисполнение</w:t>
      </w:r>
      <w:r w:rsidRPr="0029403D">
        <w:t xml:space="preserve"> – </w:t>
      </w:r>
      <w:r>
        <w:t>84,1</w:t>
      </w:r>
      <w:r w:rsidRPr="0029403D">
        <w:t xml:space="preserve"> тыс. руб.).</w:t>
      </w:r>
    </w:p>
    <w:p w:rsidR="00C07648" w:rsidRPr="0029403D" w:rsidRDefault="00C07648" w:rsidP="002D746D">
      <w:pPr>
        <w:spacing w:before="60"/>
        <w:ind w:firstLine="567"/>
        <w:jc w:val="both"/>
      </w:pPr>
      <w:r w:rsidRPr="0029403D">
        <w:t xml:space="preserve">Подробный анализ поступления безвозмездных поступлений представлен в таблице </w:t>
      </w:r>
      <w:r>
        <w:t>3</w:t>
      </w:r>
      <w:r w:rsidRPr="0029403D">
        <w:t>.</w:t>
      </w:r>
    </w:p>
    <w:p w:rsidR="00C07648" w:rsidRPr="00083838" w:rsidRDefault="00C07648" w:rsidP="002D746D">
      <w:pPr>
        <w:spacing w:before="120" w:after="120"/>
        <w:jc w:val="center"/>
        <w:rPr>
          <w:sz w:val="22"/>
          <w:szCs w:val="22"/>
        </w:rPr>
      </w:pPr>
      <w:r w:rsidRPr="00083838">
        <w:rPr>
          <w:sz w:val="22"/>
          <w:szCs w:val="22"/>
        </w:rPr>
        <w:t xml:space="preserve">Таблица </w:t>
      </w:r>
      <w:r>
        <w:rPr>
          <w:sz w:val="22"/>
          <w:szCs w:val="22"/>
        </w:rPr>
        <w:t>3</w:t>
      </w:r>
      <w:r w:rsidRPr="00083838">
        <w:rPr>
          <w:sz w:val="22"/>
          <w:szCs w:val="22"/>
        </w:rPr>
        <w:t>. Структура безвозмездных поступлений местного бюджета,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794"/>
        <w:gridCol w:w="794"/>
        <w:gridCol w:w="794"/>
        <w:gridCol w:w="1361"/>
        <w:gridCol w:w="1361"/>
      </w:tblGrid>
      <w:tr w:rsidR="00C07648" w:rsidRPr="0029403D" w:rsidTr="002D746D">
        <w:trPr>
          <w:trHeight w:val="528"/>
        </w:trPr>
        <w:tc>
          <w:tcPr>
            <w:tcW w:w="2093" w:type="dxa"/>
            <w:vMerge w:val="restart"/>
            <w:vAlign w:val="center"/>
          </w:tcPr>
          <w:p w:rsidR="00C07648" w:rsidRDefault="00C07648" w:rsidP="00C26BBB">
            <w:pPr>
              <w:jc w:val="center"/>
              <w:rPr>
                <w:i/>
                <w:sz w:val="20"/>
                <w:szCs w:val="20"/>
              </w:rPr>
            </w:pPr>
            <w:r w:rsidRPr="0029403D">
              <w:rPr>
                <w:i/>
                <w:sz w:val="20"/>
                <w:szCs w:val="20"/>
              </w:rPr>
              <w:t>Наименования</w:t>
            </w:r>
          </w:p>
          <w:p w:rsidR="00C07648" w:rsidRPr="0029403D" w:rsidRDefault="00C07648" w:rsidP="00C26BBB">
            <w:pPr>
              <w:jc w:val="center"/>
              <w:rPr>
                <w:i/>
                <w:sz w:val="20"/>
                <w:szCs w:val="20"/>
              </w:rPr>
            </w:pPr>
            <w:r w:rsidRPr="0029403D">
              <w:rPr>
                <w:i/>
                <w:sz w:val="20"/>
                <w:szCs w:val="20"/>
              </w:rPr>
              <w:t>дохода</w:t>
            </w:r>
          </w:p>
        </w:tc>
        <w:tc>
          <w:tcPr>
            <w:tcW w:w="2550" w:type="dxa"/>
            <w:gridSpan w:val="3"/>
            <w:vAlign w:val="center"/>
          </w:tcPr>
          <w:p w:rsidR="00C07648" w:rsidRPr="0029403D" w:rsidRDefault="00C07648" w:rsidP="002E14C6">
            <w:pPr>
              <w:jc w:val="center"/>
              <w:rPr>
                <w:i/>
                <w:sz w:val="20"/>
                <w:szCs w:val="20"/>
              </w:rPr>
            </w:pPr>
            <w:r w:rsidRPr="0029403D">
              <w:rPr>
                <w:i/>
                <w:sz w:val="20"/>
                <w:szCs w:val="20"/>
              </w:rPr>
              <w:t>Исполнение бюджета</w:t>
            </w:r>
          </w:p>
        </w:tc>
        <w:tc>
          <w:tcPr>
            <w:tcW w:w="2382" w:type="dxa"/>
            <w:gridSpan w:val="3"/>
          </w:tcPr>
          <w:p w:rsidR="00C07648" w:rsidRPr="0029403D" w:rsidRDefault="00C07648"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722" w:type="dxa"/>
            <w:gridSpan w:val="2"/>
            <w:vAlign w:val="center"/>
          </w:tcPr>
          <w:p w:rsidR="00C07648" w:rsidRPr="0029403D" w:rsidRDefault="00C07648" w:rsidP="00901E78">
            <w:pPr>
              <w:jc w:val="center"/>
              <w:rPr>
                <w:i/>
                <w:sz w:val="20"/>
                <w:szCs w:val="20"/>
              </w:rPr>
            </w:pPr>
            <w:r w:rsidRPr="0029403D">
              <w:rPr>
                <w:i/>
                <w:sz w:val="20"/>
                <w:szCs w:val="20"/>
              </w:rPr>
              <w:t>Абсолютный прирост (тыс. руб./проценты)</w:t>
            </w:r>
          </w:p>
        </w:tc>
      </w:tr>
      <w:tr w:rsidR="00C07648" w:rsidRPr="0029403D" w:rsidTr="00ED4BDF">
        <w:trPr>
          <w:trHeight w:val="315"/>
        </w:trPr>
        <w:tc>
          <w:tcPr>
            <w:tcW w:w="2093" w:type="dxa"/>
            <w:vMerge/>
            <w:vAlign w:val="center"/>
          </w:tcPr>
          <w:p w:rsidR="00C07648" w:rsidRPr="0029403D" w:rsidRDefault="00C07648" w:rsidP="00877B5F">
            <w:pPr>
              <w:rPr>
                <w:i/>
                <w:sz w:val="20"/>
                <w:szCs w:val="20"/>
              </w:rPr>
            </w:pPr>
          </w:p>
        </w:tc>
        <w:tc>
          <w:tcPr>
            <w:tcW w:w="850" w:type="dxa"/>
            <w:vAlign w:val="center"/>
          </w:tcPr>
          <w:p w:rsidR="00C07648" w:rsidRPr="0029403D" w:rsidRDefault="00C07648" w:rsidP="00877B5F">
            <w:pPr>
              <w:jc w:val="center"/>
              <w:rPr>
                <w:i/>
                <w:sz w:val="20"/>
                <w:szCs w:val="20"/>
              </w:rPr>
            </w:pPr>
            <w:r>
              <w:rPr>
                <w:i/>
                <w:sz w:val="20"/>
                <w:szCs w:val="20"/>
              </w:rPr>
              <w:t>2013</w:t>
            </w:r>
          </w:p>
        </w:tc>
        <w:tc>
          <w:tcPr>
            <w:tcW w:w="850" w:type="dxa"/>
            <w:vAlign w:val="center"/>
          </w:tcPr>
          <w:p w:rsidR="00C07648" w:rsidRPr="0029403D" w:rsidRDefault="00C07648" w:rsidP="00877B5F">
            <w:pPr>
              <w:jc w:val="center"/>
              <w:rPr>
                <w:i/>
                <w:sz w:val="20"/>
                <w:szCs w:val="20"/>
              </w:rPr>
            </w:pPr>
            <w:r>
              <w:rPr>
                <w:i/>
                <w:sz w:val="20"/>
                <w:szCs w:val="20"/>
              </w:rPr>
              <w:t>2014</w:t>
            </w:r>
          </w:p>
        </w:tc>
        <w:tc>
          <w:tcPr>
            <w:tcW w:w="850" w:type="dxa"/>
            <w:vAlign w:val="center"/>
          </w:tcPr>
          <w:p w:rsidR="00C07648" w:rsidRPr="0029403D" w:rsidRDefault="00C07648" w:rsidP="00877B5F">
            <w:pPr>
              <w:jc w:val="center"/>
              <w:rPr>
                <w:i/>
                <w:sz w:val="20"/>
                <w:szCs w:val="20"/>
              </w:rPr>
            </w:pPr>
            <w:r>
              <w:rPr>
                <w:i/>
                <w:sz w:val="20"/>
                <w:szCs w:val="20"/>
              </w:rPr>
              <w:t>2015</w:t>
            </w:r>
          </w:p>
        </w:tc>
        <w:tc>
          <w:tcPr>
            <w:tcW w:w="794" w:type="dxa"/>
            <w:vAlign w:val="center"/>
          </w:tcPr>
          <w:p w:rsidR="00C07648" w:rsidRPr="0029403D" w:rsidRDefault="00C07648" w:rsidP="00877B5F">
            <w:pPr>
              <w:jc w:val="center"/>
              <w:rPr>
                <w:i/>
                <w:sz w:val="20"/>
                <w:szCs w:val="20"/>
              </w:rPr>
            </w:pPr>
            <w:r>
              <w:rPr>
                <w:i/>
                <w:sz w:val="20"/>
                <w:szCs w:val="20"/>
              </w:rPr>
              <w:t>2013</w:t>
            </w:r>
          </w:p>
        </w:tc>
        <w:tc>
          <w:tcPr>
            <w:tcW w:w="794" w:type="dxa"/>
            <w:vAlign w:val="center"/>
          </w:tcPr>
          <w:p w:rsidR="00C07648" w:rsidRPr="0029403D" w:rsidRDefault="00C07648" w:rsidP="00877B5F">
            <w:pPr>
              <w:jc w:val="center"/>
              <w:rPr>
                <w:i/>
                <w:sz w:val="20"/>
                <w:szCs w:val="20"/>
              </w:rPr>
            </w:pPr>
            <w:r>
              <w:rPr>
                <w:i/>
                <w:sz w:val="20"/>
                <w:szCs w:val="20"/>
              </w:rPr>
              <w:t>2014</w:t>
            </w:r>
          </w:p>
        </w:tc>
        <w:tc>
          <w:tcPr>
            <w:tcW w:w="794" w:type="dxa"/>
            <w:vAlign w:val="center"/>
          </w:tcPr>
          <w:p w:rsidR="00C07648" w:rsidRPr="0029403D" w:rsidRDefault="00C07648" w:rsidP="00877B5F">
            <w:pPr>
              <w:jc w:val="center"/>
              <w:rPr>
                <w:i/>
                <w:sz w:val="20"/>
                <w:szCs w:val="20"/>
              </w:rPr>
            </w:pPr>
            <w:r>
              <w:rPr>
                <w:i/>
                <w:sz w:val="20"/>
                <w:szCs w:val="20"/>
              </w:rPr>
              <w:t>2015</w:t>
            </w:r>
          </w:p>
        </w:tc>
        <w:tc>
          <w:tcPr>
            <w:tcW w:w="1361" w:type="dxa"/>
            <w:vAlign w:val="center"/>
          </w:tcPr>
          <w:p w:rsidR="00C07648" w:rsidRPr="0029403D" w:rsidRDefault="00C07648" w:rsidP="00877B5F">
            <w:pPr>
              <w:jc w:val="center"/>
              <w:rPr>
                <w:i/>
                <w:sz w:val="20"/>
                <w:szCs w:val="20"/>
              </w:rPr>
            </w:pPr>
            <w:r>
              <w:rPr>
                <w:i/>
                <w:sz w:val="20"/>
                <w:szCs w:val="20"/>
              </w:rPr>
              <w:t>2014 к 2013</w:t>
            </w:r>
          </w:p>
        </w:tc>
        <w:tc>
          <w:tcPr>
            <w:tcW w:w="1361" w:type="dxa"/>
            <w:vAlign w:val="center"/>
          </w:tcPr>
          <w:p w:rsidR="00C07648" w:rsidRPr="0029403D" w:rsidRDefault="00C07648" w:rsidP="00877B5F">
            <w:pPr>
              <w:jc w:val="center"/>
              <w:rPr>
                <w:i/>
                <w:sz w:val="20"/>
                <w:szCs w:val="20"/>
              </w:rPr>
            </w:pPr>
            <w:r>
              <w:rPr>
                <w:i/>
                <w:sz w:val="20"/>
                <w:szCs w:val="20"/>
              </w:rPr>
              <w:t>2015 к 2014</w:t>
            </w:r>
          </w:p>
        </w:tc>
      </w:tr>
      <w:tr w:rsidR="00C07648" w:rsidRPr="0029403D" w:rsidTr="00ED4BDF">
        <w:trPr>
          <w:trHeight w:val="283"/>
        </w:trPr>
        <w:tc>
          <w:tcPr>
            <w:tcW w:w="2093" w:type="dxa"/>
          </w:tcPr>
          <w:p w:rsidR="00C07648" w:rsidRPr="00037D1B" w:rsidRDefault="00C07648" w:rsidP="002D746D">
            <w:pPr>
              <w:spacing w:before="120"/>
              <w:rPr>
                <w:sz w:val="22"/>
                <w:szCs w:val="22"/>
              </w:rPr>
            </w:pPr>
            <w:r w:rsidRPr="00037D1B">
              <w:rPr>
                <w:sz w:val="22"/>
                <w:szCs w:val="22"/>
              </w:rPr>
              <w:t>Дотации</w:t>
            </w:r>
          </w:p>
        </w:tc>
        <w:tc>
          <w:tcPr>
            <w:tcW w:w="850" w:type="dxa"/>
            <w:vAlign w:val="center"/>
          </w:tcPr>
          <w:p w:rsidR="00C07648" w:rsidRPr="00037D1B" w:rsidRDefault="00C07648" w:rsidP="002D746D">
            <w:pPr>
              <w:jc w:val="center"/>
              <w:rPr>
                <w:sz w:val="22"/>
                <w:szCs w:val="22"/>
              </w:rPr>
            </w:pPr>
            <w:r>
              <w:rPr>
                <w:sz w:val="22"/>
                <w:szCs w:val="22"/>
              </w:rPr>
              <w:t>3457,3</w:t>
            </w:r>
          </w:p>
        </w:tc>
        <w:tc>
          <w:tcPr>
            <w:tcW w:w="850" w:type="dxa"/>
            <w:vAlign w:val="center"/>
          </w:tcPr>
          <w:p w:rsidR="00C07648" w:rsidRPr="00037D1B" w:rsidRDefault="00C07648" w:rsidP="002D746D">
            <w:pPr>
              <w:jc w:val="center"/>
              <w:rPr>
                <w:sz w:val="22"/>
                <w:szCs w:val="22"/>
              </w:rPr>
            </w:pPr>
            <w:r>
              <w:rPr>
                <w:sz w:val="22"/>
                <w:szCs w:val="22"/>
              </w:rPr>
              <w:t>4587,0</w:t>
            </w:r>
          </w:p>
        </w:tc>
        <w:tc>
          <w:tcPr>
            <w:tcW w:w="850" w:type="dxa"/>
            <w:vAlign w:val="center"/>
          </w:tcPr>
          <w:p w:rsidR="00C07648" w:rsidRPr="00037D1B" w:rsidRDefault="00C07648" w:rsidP="002D746D">
            <w:pPr>
              <w:jc w:val="center"/>
              <w:rPr>
                <w:sz w:val="22"/>
                <w:szCs w:val="22"/>
              </w:rPr>
            </w:pPr>
            <w:r>
              <w:rPr>
                <w:sz w:val="22"/>
                <w:szCs w:val="22"/>
              </w:rPr>
              <w:t>3633,4</w:t>
            </w:r>
          </w:p>
        </w:tc>
        <w:tc>
          <w:tcPr>
            <w:tcW w:w="794" w:type="dxa"/>
            <w:vAlign w:val="center"/>
          </w:tcPr>
          <w:p w:rsidR="00C07648" w:rsidRPr="00037D1B" w:rsidRDefault="00C07648" w:rsidP="002D746D">
            <w:pPr>
              <w:jc w:val="center"/>
              <w:rPr>
                <w:sz w:val="22"/>
                <w:szCs w:val="22"/>
              </w:rPr>
            </w:pPr>
            <w:r w:rsidRPr="00037D1B">
              <w:rPr>
                <w:sz w:val="22"/>
                <w:szCs w:val="22"/>
              </w:rPr>
              <w:t>7</w:t>
            </w:r>
            <w:r>
              <w:rPr>
                <w:sz w:val="22"/>
                <w:szCs w:val="22"/>
              </w:rPr>
              <w:t>2,2</w:t>
            </w:r>
            <w:r w:rsidRPr="00037D1B">
              <w:rPr>
                <w:sz w:val="22"/>
                <w:szCs w:val="22"/>
              </w:rPr>
              <w:t>%</w:t>
            </w:r>
          </w:p>
        </w:tc>
        <w:tc>
          <w:tcPr>
            <w:tcW w:w="794" w:type="dxa"/>
            <w:vAlign w:val="center"/>
          </w:tcPr>
          <w:p w:rsidR="00C07648" w:rsidRPr="00037D1B" w:rsidRDefault="00C07648" w:rsidP="002D746D">
            <w:pPr>
              <w:jc w:val="center"/>
              <w:rPr>
                <w:sz w:val="22"/>
                <w:szCs w:val="22"/>
              </w:rPr>
            </w:pPr>
            <w:r>
              <w:rPr>
                <w:sz w:val="22"/>
                <w:szCs w:val="22"/>
              </w:rPr>
              <w:t>57,0%</w:t>
            </w:r>
          </w:p>
        </w:tc>
        <w:tc>
          <w:tcPr>
            <w:tcW w:w="794" w:type="dxa"/>
            <w:vAlign w:val="center"/>
          </w:tcPr>
          <w:p w:rsidR="00C07648" w:rsidRPr="00037D1B" w:rsidRDefault="00C07648" w:rsidP="002D746D">
            <w:pPr>
              <w:jc w:val="center"/>
              <w:rPr>
                <w:sz w:val="22"/>
                <w:szCs w:val="22"/>
              </w:rPr>
            </w:pPr>
            <w:r>
              <w:rPr>
                <w:sz w:val="22"/>
                <w:szCs w:val="22"/>
              </w:rPr>
              <w:t>53,5%</w:t>
            </w:r>
          </w:p>
        </w:tc>
        <w:tc>
          <w:tcPr>
            <w:tcW w:w="1361" w:type="dxa"/>
            <w:vAlign w:val="center"/>
          </w:tcPr>
          <w:p w:rsidR="00C07648" w:rsidRPr="00D143F7" w:rsidRDefault="00C07648" w:rsidP="002D746D">
            <w:pPr>
              <w:jc w:val="center"/>
              <w:rPr>
                <w:sz w:val="21"/>
                <w:szCs w:val="21"/>
              </w:rPr>
            </w:pPr>
            <w:r>
              <w:rPr>
                <w:sz w:val="21"/>
                <w:szCs w:val="21"/>
              </w:rPr>
              <w:t>1129,7 / 32,7%</w:t>
            </w:r>
          </w:p>
        </w:tc>
        <w:tc>
          <w:tcPr>
            <w:tcW w:w="1361" w:type="dxa"/>
            <w:vAlign w:val="center"/>
          </w:tcPr>
          <w:p w:rsidR="00C07648" w:rsidRDefault="00C07648" w:rsidP="002D746D">
            <w:pPr>
              <w:jc w:val="center"/>
              <w:rPr>
                <w:sz w:val="21"/>
                <w:szCs w:val="21"/>
              </w:rPr>
            </w:pPr>
            <w:r>
              <w:rPr>
                <w:sz w:val="21"/>
                <w:szCs w:val="21"/>
              </w:rPr>
              <w:t xml:space="preserve">-953,6 / </w:t>
            </w:r>
          </w:p>
          <w:p w:rsidR="00C07648" w:rsidRPr="00D143F7" w:rsidRDefault="00C07648" w:rsidP="002D746D">
            <w:pPr>
              <w:jc w:val="center"/>
              <w:rPr>
                <w:sz w:val="21"/>
                <w:szCs w:val="21"/>
              </w:rPr>
            </w:pPr>
            <w:r>
              <w:rPr>
                <w:sz w:val="21"/>
                <w:szCs w:val="21"/>
              </w:rPr>
              <w:t>-20,8%</w:t>
            </w:r>
          </w:p>
        </w:tc>
      </w:tr>
      <w:tr w:rsidR="00C07648" w:rsidRPr="0029403D" w:rsidTr="00ED4BDF">
        <w:trPr>
          <w:trHeight w:val="283"/>
        </w:trPr>
        <w:tc>
          <w:tcPr>
            <w:tcW w:w="2093" w:type="dxa"/>
          </w:tcPr>
          <w:p w:rsidR="00C07648" w:rsidRPr="00037D1B" w:rsidRDefault="00C07648" w:rsidP="00A408DE">
            <w:pPr>
              <w:spacing w:before="120"/>
              <w:rPr>
                <w:sz w:val="22"/>
                <w:szCs w:val="22"/>
              </w:rPr>
            </w:pPr>
            <w:r w:rsidRPr="00037D1B">
              <w:rPr>
                <w:sz w:val="22"/>
                <w:szCs w:val="22"/>
              </w:rPr>
              <w:t>Субсидии</w:t>
            </w:r>
          </w:p>
        </w:tc>
        <w:tc>
          <w:tcPr>
            <w:tcW w:w="850" w:type="dxa"/>
            <w:vAlign w:val="center"/>
          </w:tcPr>
          <w:p w:rsidR="00C07648" w:rsidRPr="00037D1B" w:rsidRDefault="00C07648" w:rsidP="005F1612">
            <w:pPr>
              <w:jc w:val="center"/>
              <w:rPr>
                <w:sz w:val="22"/>
                <w:szCs w:val="22"/>
              </w:rPr>
            </w:pPr>
            <w:r>
              <w:rPr>
                <w:sz w:val="22"/>
                <w:szCs w:val="22"/>
              </w:rPr>
              <w:t>1145,3</w:t>
            </w:r>
          </w:p>
        </w:tc>
        <w:tc>
          <w:tcPr>
            <w:tcW w:w="850" w:type="dxa"/>
            <w:vAlign w:val="center"/>
          </w:tcPr>
          <w:p w:rsidR="00C07648" w:rsidRPr="00037D1B" w:rsidRDefault="00C07648" w:rsidP="005F1612">
            <w:pPr>
              <w:jc w:val="center"/>
              <w:rPr>
                <w:sz w:val="22"/>
                <w:szCs w:val="22"/>
              </w:rPr>
            </w:pPr>
            <w:r>
              <w:rPr>
                <w:sz w:val="22"/>
                <w:szCs w:val="22"/>
              </w:rPr>
              <w:t>1573,5</w:t>
            </w:r>
          </w:p>
        </w:tc>
        <w:tc>
          <w:tcPr>
            <w:tcW w:w="850" w:type="dxa"/>
            <w:vAlign w:val="center"/>
          </w:tcPr>
          <w:p w:rsidR="00C07648" w:rsidRPr="00037D1B" w:rsidRDefault="00C07648" w:rsidP="00A408DE">
            <w:pPr>
              <w:jc w:val="center"/>
              <w:rPr>
                <w:sz w:val="22"/>
                <w:szCs w:val="22"/>
              </w:rPr>
            </w:pPr>
            <w:r>
              <w:rPr>
                <w:sz w:val="22"/>
                <w:szCs w:val="22"/>
              </w:rPr>
              <w:t>2659,9</w:t>
            </w:r>
          </w:p>
        </w:tc>
        <w:tc>
          <w:tcPr>
            <w:tcW w:w="794" w:type="dxa"/>
            <w:vAlign w:val="center"/>
          </w:tcPr>
          <w:p w:rsidR="00C07648" w:rsidRPr="00037D1B" w:rsidRDefault="00C07648" w:rsidP="005F1612">
            <w:pPr>
              <w:jc w:val="center"/>
              <w:rPr>
                <w:sz w:val="22"/>
                <w:szCs w:val="22"/>
              </w:rPr>
            </w:pPr>
            <w:r w:rsidRPr="00037D1B">
              <w:rPr>
                <w:sz w:val="22"/>
                <w:szCs w:val="22"/>
              </w:rPr>
              <w:t>23,</w:t>
            </w:r>
            <w:r>
              <w:rPr>
                <w:sz w:val="22"/>
                <w:szCs w:val="22"/>
              </w:rPr>
              <w:t>9</w:t>
            </w:r>
            <w:r w:rsidRPr="00037D1B">
              <w:rPr>
                <w:sz w:val="22"/>
                <w:szCs w:val="22"/>
              </w:rPr>
              <w:t>%</w:t>
            </w:r>
          </w:p>
        </w:tc>
        <w:tc>
          <w:tcPr>
            <w:tcW w:w="794" w:type="dxa"/>
            <w:vAlign w:val="center"/>
          </w:tcPr>
          <w:p w:rsidR="00C07648" w:rsidRPr="00037D1B" w:rsidRDefault="00C07648" w:rsidP="005F1612">
            <w:pPr>
              <w:jc w:val="center"/>
              <w:rPr>
                <w:sz w:val="22"/>
                <w:szCs w:val="22"/>
              </w:rPr>
            </w:pPr>
            <w:r>
              <w:rPr>
                <w:sz w:val="22"/>
                <w:szCs w:val="22"/>
              </w:rPr>
              <w:t>19,5%</w:t>
            </w:r>
          </w:p>
        </w:tc>
        <w:tc>
          <w:tcPr>
            <w:tcW w:w="794" w:type="dxa"/>
            <w:vAlign w:val="center"/>
          </w:tcPr>
          <w:p w:rsidR="00C07648" w:rsidRPr="00037D1B" w:rsidRDefault="00C07648" w:rsidP="00A408DE">
            <w:pPr>
              <w:jc w:val="center"/>
              <w:rPr>
                <w:sz w:val="22"/>
                <w:szCs w:val="22"/>
              </w:rPr>
            </w:pPr>
            <w:r>
              <w:rPr>
                <w:sz w:val="22"/>
                <w:szCs w:val="22"/>
              </w:rPr>
              <w:t>39,2%</w:t>
            </w:r>
          </w:p>
        </w:tc>
        <w:tc>
          <w:tcPr>
            <w:tcW w:w="1361" w:type="dxa"/>
            <w:vAlign w:val="center"/>
          </w:tcPr>
          <w:p w:rsidR="00C07648" w:rsidRPr="00D143F7" w:rsidRDefault="00C07648" w:rsidP="005F1612">
            <w:pPr>
              <w:jc w:val="center"/>
              <w:rPr>
                <w:sz w:val="22"/>
                <w:szCs w:val="22"/>
              </w:rPr>
            </w:pPr>
            <w:r>
              <w:rPr>
                <w:sz w:val="22"/>
                <w:szCs w:val="22"/>
              </w:rPr>
              <w:t>428,2 / 37,4%</w:t>
            </w:r>
          </w:p>
        </w:tc>
        <w:tc>
          <w:tcPr>
            <w:tcW w:w="1361" w:type="dxa"/>
            <w:vAlign w:val="center"/>
          </w:tcPr>
          <w:p w:rsidR="00C07648" w:rsidRPr="00D143F7" w:rsidRDefault="00C07648" w:rsidP="002D746D">
            <w:pPr>
              <w:jc w:val="center"/>
              <w:rPr>
                <w:sz w:val="22"/>
                <w:szCs w:val="22"/>
              </w:rPr>
            </w:pPr>
            <w:r>
              <w:rPr>
                <w:sz w:val="22"/>
                <w:szCs w:val="22"/>
              </w:rPr>
              <w:t>1086,4 / 69,0%</w:t>
            </w:r>
          </w:p>
        </w:tc>
      </w:tr>
      <w:tr w:rsidR="00C07648" w:rsidRPr="0029403D" w:rsidTr="00ED4BDF">
        <w:trPr>
          <w:trHeight w:val="283"/>
        </w:trPr>
        <w:tc>
          <w:tcPr>
            <w:tcW w:w="2093" w:type="dxa"/>
          </w:tcPr>
          <w:p w:rsidR="00C07648" w:rsidRPr="00037D1B" w:rsidRDefault="00C07648" w:rsidP="00BD76D8">
            <w:pPr>
              <w:spacing w:before="20" w:after="20"/>
              <w:rPr>
                <w:sz w:val="22"/>
                <w:szCs w:val="22"/>
              </w:rPr>
            </w:pPr>
            <w:r w:rsidRPr="00037D1B">
              <w:rPr>
                <w:sz w:val="22"/>
                <w:szCs w:val="22"/>
              </w:rPr>
              <w:t>Субвенции</w:t>
            </w:r>
          </w:p>
        </w:tc>
        <w:tc>
          <w:tcPr>
            <w:tcW w:w="850" w:type="dxa"/>
            <w:vAlign w:val="center"/>
          </w:tcPr>
          <w:p w:rsidR="00C07648" w:rsidRPr="00037D1B" w:rsidRDefault="00C07648" w:rsidP="005F1612">
            <w:pPr>
              <w:spacing w:before="20" w:after="20"/>
              <w:jc w:val="center"/>
              <w:rPr>
                <w:sz w:val="22"/>
                <w:szCs w:val="22"/>
              </w:rPr>
            </w:pPr>
            <w:r>
              <w:rPr>
                <w:sz w:val="22"/>
                <w:szCs w:val="22"/>
              </w:rPr>
              <w:t>66,1</w:t>
            </w:r>
          </w:p>
        </w:tc>
        <w:tc>
          <w:tcPr>
            <w:tcW w:w="850" w:type="dxa"/>
            <w:vAlign w:val="center"/>
          </w:tcPr>
          <w:p w:rsidR="00C07648" w:rsidRPr="00037D1B" w:rsidRDefault="00C07648" w:rsidP="005F1612">
            <w:pPr>
              <w:spacing w:before="20" w:after="20"/>
              <w:jc w:val="center"/>
              <w:rPr>
                <w:sz w:val="22"/>
                <w:szCs w:val="22"/>
              </w:rPr>
            </w:pPr>
            <w:r>
              <w:rPr>
                <w:sz w:val="22"/>
                <w:szCs w:val="22"/>
              </w:rPr>
              <w:t>72,8</w:t>
            </w:r>
          </w:p>
        </w:tc>
        <w:tc>
          <w:tcPr>
            <w:tcW w:w="850" w:type="dxa"/>
            <w:vAlign w:val="center"/>
          </w:tcPr>
          <w:p w:rsidR="00C07648" w:rsidRPr="00037D1B" w:rsidRDefault="00C07648" w:rsidP="00BD76D8">
            <w:pPr>
              <w:spacing w:before="20" w:after="20"/>
              <w:jc w:val="center"/>
              <w:rPr>
                <w:sz w:val="22"/>
                <w:szCs w:val="22"/>
              </w:rPr>
            </w:pPr>
            <w:r>
              <w:rPr>
                <w:sz w:val="22"/>
                <w:szCs w:val="22"/>
              </w:rPr>
              <w:t>77,5</w:t>
            </w:r>
          </w:p>
        </w:tc>
        <w:tc>
          <w:tcPr>
            <w:tcW w:w="794" w:type="dxa"/>
            <w:vAlign w:val="center"/>
          </w:tcPr>
          <w:p w:rsidR="00C07648" w:rsidRPr="00037D1B" w:rsidRDefault="00C07648" w:rsidP="005F1612">
            <w:pPr>
              <w:spacing w:before="20" w:after="20"/>
              <w:jc w:val="center"/>
              <w:rPr>
                <w:sz w:val="22"/>
                <w:szCs w:val="22"/>
              </w:rPr>
            </w:pPr>
            <w:r w:rsidRPr="00037D1B">
              <w:rPr>
                <w:sz w:val="22"/>
                <w:szCs w:val="22"/>
              </w:rPr>
              <w:t>1,</w:t>
            </w:r>
            <w:r>
              <w:rPr>
                <w:sz w:val="22"/>
                <w:szCs w:val="22"/>
              </w:rPr>
              <w:t>4</w:t>
            </w:r>
            <w:r w:rsidRPr="00037D1B">
              <w:rPr>
                <w:sz w:val="22"/>
                <w:szCs w:val="22"/>
              </w:rPr>
              <w:t>%</w:t>
            </w:r>
          </w:p>
        </w:tc>
        <w:tc>
          <w:tcPr>
            <w:tcW w:w="794" w:type="dxa"/>
            <w:vAlign w:val="center"/>
          </w:tcPr>
          <w:p w:rsidR="00C07648" w:rsidRPr="00037D1B" w:rsidRDefault="00C07648" w:rsidP="005F1612">
            <w:pPr>
              <w:spacing w:before="20" w:after="20"/>
              <w:jc w:val="center"/>
              <w:rPr>
                <w:sz w:val="22"/>
                <w:szCs w:val="22"/>
              </w:rPr>
            </w:pPr>
            <w:r>
              <w:rPr>
                <w:sz w:val="22"/>
                <w:szCs w:val="22"/>
              </w:rPr>
              <w:t>0,9%</w:t>
            </w:r>
          </w:p>
        </w:tc>
        <w:tc>
          <w:tcPr>
            <w:tcW w:w="794" w:type="dxa"/>
            <w:vAlign w:val="center"/>
          </w:tcPr>
          <w:p w:rsidR="00C07648" w:rsidRPr="00037D1B" w:rsidRDefault="00C07648" w:rsidP="00BD76D8">
            <w:pPr>
              <w:spacing w:before="20" w:after="20"/>
              <w:jc w:val="center"/>
              <w:rPr>
                <w:sz w:val="22"/>
                <w:szCs w:val="22"/>
              </w:rPr>
            </w:pPr>
            <w:r>
              <w:rPr>
                <w:sz w:val="22"/>
                <w:szCs w:val="22"/>
              </w:rPr>
              <w:t>1,1%</w:t>
            </w:r>
          </w:p>
        </w:tc>
        <w:tc>
          <w:tcPr>
            <w:tcW w:w="1361" w:type="dxa"/>
            <w:vAlign w:val="center"/>
          </w:tcPr>
          <w:p w:rsidR="00C07648" w:rsidRPr="00D143F7" w:rsidRDefault="00C07648" w:rsidP="005F1612">
            <w:pPr>
              <w:spacing w:before="20" w:after="20"/>
              <w:jc w:val="center"/>
              <w:rPr>
                <w:sz w:val="22"/>
                <w:szCs w:val="22"/>
              </w:rPr>
            </w:pPr>
            <w:r>
              <w:rPr>
                <w:sz w:val="22"/>
                <w:szCs w:val="22"/>
              </w:rPr>
              <w:t>6,7 / 10,1%</w:t>
            </w:r>
          </w:p>
        </w:tc>
        <w:tc>
          <w:tcPr>
            <w:tcW w:w="1361" w:type="dxa"/>
            <w:vAlign w:val="center"/>
          </w:tcPr>
          <w:p w:rsidR="00C07648" w:rsidRPr="00D143F7" w:rsidRDefault="00C07648" w:rsidP="002D746D">
            <w:pPr>
              <w:spacing w:before="20" w:after="20"/>
              <w:jc w:val="center"/>
              <w:rPr>
                <w:sz w:val="22"/>
                <w:szCs w:val="22"/>
              </w:rPr>
            </w:pPr>
            <w:r>
              <w:rPr>
                <w:sz w:val="22"/>
                <w:szCs w:val="22"/>
              </w:rPr>
              <w:t>4,7 / 6,5%</w:t>
            </w:r>
          </w:p>
        </w:tc>
      </w:tr>
      <w:tr w:rsidR="00C07648" w:rsidRPr="0029403D" w:rsidTr="00ED4BDF">
        <w:trPr>
          <w:trHeight w:val="283"/>
        </w:trPr>
        <w:tc>
          <w:tcPr>
            <w:tcW w:w="2093" w:type="dxa"/>
          </w:tcPr>
          <w:p w:rsidR="00C07648" w:rsidRPr="00037D1B" w:rsidRDefault="00C07648" w:rsidP="002D746D">
            <w:pPr>
              <w:spacing w:before="120"/>
              <w:rPr>
                <w:sz w:val="22"/>
                <w:szCs w:val="22"/>
              </w:rPr>
            </w:pPr>
            <w:r>
              <w:rPr>
                <w:sz w:val="22"/>
                <w:szCs w:val="22"/>
              </w:rPr>
              <w:t>ИМБТ</w:t>
            </w:r>
          </w:p>
        </w:tc>
        <w:tc>
          <w:tcPr>
            <w:tcW w:w="850" w:type="dxa"/>
            <w:vAlign w:val="center"/>
          </w:tcPr>
          <w:p w:rsidR="00C07648" w:rsidRPr="00037D1B" w:rsidRDefault="00C07648" w:rsidP="002D746D">
            <w:pPr>
              <w:jc w:val="center"/>
              <w:rPr>
                <w:sz w:val="22"/>
                <w:szCs w:val="22"/>
              </w:rPr>
            </w:pPr>
            <w:r>
              <w:rPr>
                <w:sz w:val="22"/>
                <w:szCs w:val="22"/>
              </w:rPr>
              <w:t>119,1</w:t>
            </w:r>
          </w:p>
        </w:tc>
        <w:tc>
          <w:tcPr>
            <w:tcW w:w="850" w:type="dxa"/>
            <w:vAlign w:val="center"/>
          </w:tcPr>
          <w:p w:rsidR="00C07648" w:rsidRPr="00037D1B" w:rsidRDefault="00C07648" w:rsidP="002D746D">
            <w:pPr>
              <w:jc w:val="center"/>
              <w:rPr>
                <w:sz w:val="22"/>
                <w:szCs w:val="22"/>
              </w:rPr>
            </w:pPr>
            <w:r>
              <w:rPr>
                <w:sz w:val="22"/>
                <w:szCs w:val="22"/>
              </w:rPr>
              <w:t>1817,9</w:t>
            </w:r>
          </w:p>
        </w:tc>
        <w:tc>
          <w:tcPr>
            <w:tcW w:w="850" w:type="dxa"/>
            <w:vAlign w:val="center"/>
          </w:tcPr>
          <w:p w:rsidR="00C07648" w:rsidRPr="00037D1B" w:rsidRDefault="00C07648" w:rsidP="002D746D">
            <w:pPr>
              <w:jc w:val="center"/>
              <w:rPr>
                <w:sz w:val="22"/>
                <w:szCs w:val="22"/>
              </w:rPr>
            </w:pPr>
            <w:r>
              <w:rPr>
                <w:sz w:val="22"/>
                <w:szCs w:val="22"/>
              </w:rPr>
              <w:t>420,4</w:t>
            </w:r>
          </w:p>
        </w:tc>
        <w:tc>
          <w:tcPr>
            <w:tcW w:w="794" w:type="dxa"/>
            <w:vAlign w:val="center"/>
          </w:tcPr>
          <w:p w:rsidR="00C07648" w:rsidRPr="00037D1B" w:rsidRDefault="00C07648" w:rsidP="002D746D">
            <w:pPr>
              <w:jc w:val="center"/>
              <w:rPr>
                <w:sz w:val="22"/>
                <w:szCs w:val="22"/>
              </w:rPr>
            </w:pPr>
            <w:r>
              <w:rPr>
                <w:sz w:val="22"/>
                <w:szCs w:val="22"/>
              </w:rPr>
              <w:t>2,5%</w:t>
            </w:r>
          </w:p>
        </w:tc>
        <w:tc>
          <w:tcPr>
            <w:tcW w:w="794" w:type="dxa"/>
            <w:vAlign w:val="center"/>
          </w:tcPr>
          <w:p w:rsidR="00C07648" w:rsidRPr="00037D1B" w:rsidRDefault="00C07648" w:rsidP="002D746D">
            <w:pPr>
              <w:jc w:val="center"/>
              <w:rPr>
                <w:sz w:val="22"/>
                <w:szCs w:val="22"/>
              </w:rPr>
            </w:pPr>
            <w:r>
              <w:rPr>
                <w:sz w:val="22"/>
                <w:szCs w:val="22"/>
              </w:rPr>
              <w:t>22,6%</w:t>
            </w:r>
          </w:p>
        </w:tc>
        <w:tc>
          <w:tcPr>
            <w:tcW w:w="794" w:type="dxa"/>
            <w:vAlign w:val="center"/>
          </w:tcPr>
          <w:p w:rsidR="00C07648" w:rsidRPr="00037D1B" w:rsidRDefault="00C07648" w:rsidP="002D746D">
            <w:pPr>
              <w:jc w:val="center"/>
              <w:rPr>
                <w:sz w:val="22"/>
                <w:szCs w:val="22"/>
              </w:rPr>
            </w:pPr>
            <w:r>
              <w:rPr>
                <w:sz w:val="22"/>
                <w:szCs w:val="22"/>
              </w:rPr>
              <w:t>6,2%</w:t>
            </w:r>
          </w:p>
        </w:tc>
        <w:tc>
          <w:tcPr>
            <w:tcW w:w="1361" w:type="dxa"/>
            <w:vAlign w:val="center"/>
          </w:tcPr>
          <w:p w:rsidR="00C07648" w:rsidRPr="00D143F7" w:rsidRDefault="00C07648" w:rsidP="002D746D">
            <w:pPr>
              <w:jc w:val="center"/>
              <w:rPr>
                <w:sz w:val="22"/>
                <w:szCs w:val="22"/>
              </w:rPr>
            </w:pPr>
            <w:r>
              <w:rPr>
                <w:sz w:val="22"/>
                <w:szCs w:val="22"/>
              </w:rPr>
              <w:t>1698,8 / 15,3 раз</w:t>
            </w:r>
          </w:p>
        </w:tc>
        <w:tc>
          <w:tcPr>
            <w:tcW w:w="1361" w:type="dxa"/>
            <w:vAlign w:val="center"/>
          </w:tcPr>
          <w:p w:rsidR="00C07648" w:rsidRDefault="00C07648" w:rsidP="002D746D">
            <w:pPr>
              <w:jc w:val="center"/>
              <w:rPr>
                <w:sz w:val="22"/>
                <w:szCs w:val="22"/>
              </w:rPr>
            </w:pPr>
            <w:r>
              <w:rPr>
                <w:sz w:val="22"/>
                <w:szCs w:val="22"/>
              </w:rPr>
              <w:t xml:space="preserve">-1397,5 / </w:t>
            </w:r>
          </w:p>
          <w:p w:rsidR="00C07648" w:rsidRPr="00D143F7" w:rsidRDefault="00C07648" w:rsidP="002D746D">
            <w:pPr>
              <w:jc w:val="center"/>
              <w:rPr>
                <w:sz w:val="22"/>
                <w:szCs w:val="22"/>
              </w:rPr>
            </w:pPr>
            <w:r>
              <w:rPr>
                <w:sz w:val="22"/>
                <w:szCs w:val="22"/>
              </w:rPr>
              <w:t>-76,9%</w:t>
            </w:r>
          </w:p>
        </w:tc>
      </w:tr>
      <w:tr w:rsidR="00C07648" w:rsidRPr="0029403D" w:rsidTr="00ED4BDF">
        <w:trPr>
          <w:trHeight w:val="223"/>
        </w:trPr>
        <w:tc>
          <w:tcPr>
            <w:tcW w:w="2093" w:type="dxa"/>
          </w:tcPr>
          <w:p w:rsidR="00C07648" w:rsidRPr="00037D1B" w:rsidRDefault="00C07648" w:rsidP="002E14C6">
            <w:pPr>
              <w:rPr>
                <w:b/>
                <w:sz w:val="22"/>
                <w:szCs w:val="22"/>
              </w:rPr>
            </w:pPr>
            <w:r w:rsidRPr="00037D1B">
              <w:rPr>
                <w:b/>
                <w:sz w:val="22"/>
                <w:szCs w:val="22"/>
              </w:rPr>
              <w:t>Итого безвозмез</w:t>
            </w:r>
            <w:r w:rsidRPr="00037D1B">
              <w:rPr>
                <w:b/>
                <w:sz w:val="22"/>
                <w:szCs w:val="22"/>
              </w:rPr>
              <w:t>д</w:t>
            </w:r>
            <w:r w:rsidRPr="00037D1B">
              <w:rPr>
                <w:b/>
                <w:sz w:val="22"/>
                <w:szCs w:val="22"/>
              </w:rPr>
              <w:t>ных поступлений</w:t>
            </w:r>
          </w:p>
        </w:tc>
        <w:tc>
          <w:tcPr>
            <w:tcW w:w="850" w:type="dxa"/>
            <w:vAlign w:val="center"/>
          </w:tcPr>
          <w:p w:rsidR="00C07648" w:rsidRPr="00037D1B" w:rsidRDefault="00C07648" w:rsidP="005F1612">
            <w:pPr>
              <w:jc w:val="center"/>
              <w:rPr>
                <w:b/>
                <w:sz w:val="22"/>
                <w:szCs w:val="22"/>
              </w:rPr>
            </w:pPr>
            <w:r>
              <w:rPr>
                <w:b/>
                <w:sz w:val="22"/>
                <w:szCs w:val="22"/>
              </w:rPr>
              <w:t>4787,8</w:t>
            </w:r>
          </w:p>
        </w:tc>
        <w:tc>
          <w:tcPr>
            <w:tcW w:w="850" w:type="dxa"/>
            <w:vAlign w:val="center"/>
          </w:tcPr>
          <w:p w:rsidR="00C07648" w:rsidRPr="00037D1B" w:rsidRDefault="00C07648" w:rsidP="005F1612">
            <w:pPr>
              <w:jc w:val="center"/>
              <w:rPr>
                <w:b/>
                <w:sz w:val="22"/>
                <w:szCs w:val="22"/>
              </w:rPr>
            </w:pPr>
            <w:r>
              <w:rPr>
                <w:b/>
                <w:sz w:val="22"/>
                <w:szCs w:val="22"/>
              </w:rPr>
              <w:t>8051,2</w:t>
            </w:r>
          </w:p>
        </w:tc>
        <w:tc>
          <w:tcPr>
            <w:tcW w:w="850" w:type="dxa"/>
            <w:vAlign w:val="center"/>
          </w:tcPr>
          <w:p w:rsidR="00C07648" w:rsidRPr="00037D1B" w:rsidRDefault="00C07648" w:rsidP="00877B5F">
            <w:pPr>
              <w:jc w:val="center"/>
              <w:rPr>
                <w:b/>
                <w:sz w:val="22"/>
                <w:szCs w:val="22"/>
              </w:rPr>
            </w:pPr>
            <w:r>
              <w:rPr>
                <w:b/>
                <w:sz w:val="22"/>
                <w:szCs w:val="22"/>
              </w:rPr>
              <w:t>6791,2</w:t>
            </w:r>
          </w:p>
        </w:tc>
        <w:tc>
          <w:tcPr>
            <w:tcW w:w="794" w:type="dxa"/>
            <w:vAlign w:val="center"/>
          </w:tcPr>
          <w:p w:rsidR="00C07648" w:rsidRPr="00037D1B" w:rsidRDefault="00C07648" w:rsidP="00877B5F">
            <w:pPr>
              <w:jc w:val="center"/>
              <w:rPr>
                <w:b/>
                <w:sz w:val="22"/>
                <w:szCs w:val="22"/>
              </w:rPr>
            </w:pPr>
            <w:r w:rsidRPr="00037D1B">
              <w:rPr>
                <w:b/>
                <w:sz w:val="22"/>
                <w:szCs w:val="22"/>
              </w:rPr>
              <w:t>100%</w:t>
            </w:r>
          </w:p>
        </w:tc>
        <w:tc>
          <w:tcPr>
            <w:tcW w:w="794" w:type="dxa"/>
            <w:vAlign w:val="center"/>
          </w:tcPr>
          <w:p w:rsidR="00C07648" w:rsidRPr="00037D1B" w:rsidRDefault="00C07648" w:rsidP="00877B5F">
            <w:pPr>
              <w:jc w:val="center"/>
              <w:rPr>
                <w:b/>
                <w:sz w:val="22"/>
                <w:szCs w:val="22"/>
              </w:rPr>
            </w:pPr>
            <w:r w:rsidRPr="00037D1B">
              <w:rPr>
                <w:b/>
                <w:sz w:val="22"/>
                <w:szCs w:val="22"/>
              </w:rPr>
              <w:t>100%</w:t>
            </w:r>
          </w:p>
        </w:tc>
        <w:tc>
          <w:tcPr>
            <w:tcW w:w="794" w:type="dxa"/>
            <w:vAlign w:val="center"/>
          </w:tcPr>
          <w:p w:rsidR="00C07648" w:rsidRPr="00037D1B" w:rsidRDefault="00C07648" w:rsidP="00877B5F">
            <w:pPr>
              <w:jc w:val="center"/>
              <w:rPr>
                <w:b/>
                <w:sz w:val="22"/>
                <w:szCs w:val="22"/>
              </w:rPr>
            </w:pPr>
            <w:r w:rsidRPr="00037D1B">
              <w:rPr>
                <w:b/>
                <w:sz w:val="22"/>
                <w:szCs w:val="22"/>
              </w:rPr>
              <w:t>100%</w:t>
            </w:r>
          </w:p>
        </w:tc>
        <w:tc>
          <w:tcPr>
            <w:tcW w:w="1361" w:type="dxa"/>
            <w:vAlign w:val="center"/>
          </w:tcPr>
          <w:p w:rsidR="00C07648" w:rsidRPr="00901E78" w:rsidRDefault="00C07648" w:rsidP="005F1612">
            <w:pPr>
              <w:jc w:val="center"/>
              <w:rPr>
                <w:b/>
                <w:sz w:val="21"/>
                <w:szCs w:val="21"/>
              </w:rPr>
            </w:pPr>
            <w:r>
              <w:rPr>
                <w:b/>
                <w:sz w:val="21"/>
                <w:szCs w:val="21"/>
              </w:rPr>
              <w:t>3263,4 / 68,2%</w:t>
            </w:r>
          </w:p>
        </w:tc>
        <w:tc>
          <w:tcPr>
            <w:tcW w:w="1361" w:type="dxa"/>
            <w:vAlign w:val="center"/>
          </w:tcPr>
          <w:p w:rsidR="00C07648" w:rsidRDefault="00C07648" w:rsidP="002D746D">
            <w:pPr>
              <w:jc w:val="center"/>
              <w:rPr>
                <w:b/>
                <w:sz w:val="21"/>
                <w:szCs w:val="21"/>
              </w:rPr>
            </w:pPr>
            <w:r>
              <w:rPr>
                <w:b/>
                <w:sz w:val="21"/>
                <w:szCs w:val="21"/>
              </w:rPr>
              <w:t xml:space="preserve">-1260,0 / </w:t>
            </w:r>
          </w:p>
          <w:p w:rsidR="00C07648" w:rsidRPr="00901E78" w:rsidRDefault="00C07648" w:rsidP="002D746D">
            <w:pPr>
              <w:jc w:val="center"/>
              <w:rPr>
                <w:b/>
                <w:sz w:val="21"/>
                <w:szCs w:val="21"/>
              </w:rPr>
            </w:pPr>
            <w:r>
              <w:rPr>
                <w:b/>
                <w:sz w:val="21"/>
                <w:szCs w:val="21"/>
              </w:rPr>
              <w:t>-15,6%</w:t>
            </w:r>
          </w:p>
        </w:tc>
      </w:tr>
    </w:tbl>
    <w:p w:rsidR="00C07648" w:rsidRPr="0029403D" w:rsidRDefault="00C07648" w:rsidP="00BD76D8">
      <w:pPr>
        <w:pStyle w:val="Heading1"/>
      </w:pPr>
      <w:r w:rsidRPr="0029403D">
        <w:t>5. Анализ исполнения расходов местного бюджета</w:t>
      </w:r>
    </w:p>
    <w:p w:rsidR="00C07648" w:rsidRDefault="00C07648" w:rsidP="00490B98">
      <w:pPr>
        <w:ind w:firstLine="567"/>
        <w:jc w:val="both"/>
      </w:pPr>
      <w:r w:rsidRPr="004E49FA">
        <w:t xml:space="preserve">Местный бюджет на </w:t>
      </w:r>
      <w:r>
        <w:t>2015</w:t>
      </w:r>
      <w:r w:rsidRPr="004E49FA">
        <w:t xml:space="preserve"> год по </w:t>
      </w:r>
      <w:r>
        <w:t>рас</w:t>
      </w:r>
      <w:r w:rsidRPr="004E49FA">
        <w:t xml:space="preserve">ходам в объёме </w:t>
      </w:r>
      <w:r>
        <w:t>4289,4</w:t>
      </w:r>
      <w:r w:rsidRPr="004E49FA">
        <w:t xml:space="preserve"> тыс. руб. утверждён реш</w:t>
      </w:r>
      <w:r w:rsidRPr="004E49FA">
        <w:t>е</w:t>
      </w:r>
      <w:r w:rsidRPr="004E49FA">
        <w:t xml:space="preserve">нием </w:t>
      </w:r>
      <w:r>
        <w:t>29</w:t>
      </w:r>
      <w:r w:rsidRPr="004E49FA">
        <w:t xml:space="preserve"> сессии 4 созыва Совета депутатов </w:t>
      </w:r>
      <w:r>
        <w:t>Мусин</w:t>
      </w:r>
      <w:r w:rsidRPr="004E49FA">
        <w:t>ского сельсовета Каргатского района Нов</w:t>
      </w:r>
      <w:r w:rsidRPr="004E49FA">
        <w:t>о</w:t>
      </w:r>
      <w:r w:rsidRPr="004E49FA">
        <w:t xml:space="preserve">сибирской области от </w:t>
      </w:r>
      <w:r>
        <w:t>29</w:t>
      </w:r>
      <w:r w:rsidRPr="004E49FA">
        <w:t>.12.</w:t>
      </w:r>
      <w:r>
        <w:t>2014</w:t>
      </w:r>
      <w:r w:rsidRPr="004E49FA">
        <w:t xml:space="preserve"> № </w:t>
      </w:r>
      <w:r>
        <w:t>213</w:t>
      </w:r>
      <w:r w:rsidRPr="00816F79">
        <w:t xml:space="preserve">. </w:t>
      </w:r>
    </w:p>
    <w:p w:rsidR="00C07648" w:rsidRDefault="00C07648" w:rsidP="00490B98">
      <w:pPr>
        <w:spacing w:before="40"/>
        <w:ind w:firstLine="567"/>
        <w:jc w:val="both"/>
      </w:pPr>
      <w:r w:rsidRPr="00A408DE">
        <w:t xml:space="preserve">Решениями от </w:t>
      </w:r>
      <w:r>
        <w:t>13</w:t>
      </w:r>
      <w:r w:rsidRPr="00A408DE">
        <w:t>.</w:t>
      </w:r>
      <w:r>
        <w:t>04</w:t>
      </w:r>
      <w:r w:rsidRPr="00A408DE">
        <w:t>.</w:t>
      </w:r>
      <w:r>
        <w:t>2015</w:t>
      </w:r>
      <w:r w:rsidRPr="00A408DE">
        <w:t xml:space="preserve"> № </w:t>
      </w:r>
      <w:r>
        <w:t>225,</w:t>
      </w:r>
      <w:r w:rsidRPr="000A1D11">
        <w:t xml:space="preserve"> </w:t>
      </w:r>
      <w:r>
        <w:t>о</w:t>
      </w:r>
      <w:r w:rsidRPr="00A408DE">
        <w:t xml:space="preserve">т </w:t>
      </w:r>
      <w:r>
        <w:t>23</w:t>
      </w:r>
      <w:r w:rsidRPr="00A408DE">
        <w:t>.</w:t>
      </w:r>
      <w:r>
        <w:t>12</w:t>
      </w:r>
      <w:r w:rsidRPr="00A408DE">
        <w:t>.</w:t>
      </w:r>
      <w:r>
        <w:t>2015</w:t>
      </w:r>
      <w:r w:rsidRPr="00A408DE">
        <w:t xml:space="preserve"> № </w:t>
      </w:r>
      <w:r>
        <w:t>21</w:t>
      </w:r>
      <w:r w:rsidRPr="00A408DE">
        <w:t xml:space="preserve"> были внесены изменения в план</w:t>
      </w:r>
      <w:r w:rsidRPr="00A408DE">
        <w:t>о</w:t>
      </w:r>
      <w:r w:rsidRPr="00A408DE">
        <w:t xml:space="preserve">вые назначения по </w:t>
      </w:r>
      <w:r>
        <w:t>рас</w:t>
      </w:r>
      <w:r w:rsidRPr="00A408DE">
        <w:t>ходам. В</w:t>
      </w:r>
      <w:r>
        <w:t>о всех решениях отсутствует</w:t>
      </w:r>
      <w:r w:rsidRPr="00A408DE">
        <w:t xml:space="preserve"> утверждённый общий объём д</w:t>
      </w:r>
      <w:r w:rsidRPr="00A408DE">
        <w:t>о</w:t>
      </w:r>
      <w:r w:rsidRPr="00A408DE">
        <w:t>ходов</w:t>
      </w:r>
      <w:r>
        <w:t>.</w:t>
      </w:r>
      <w:r w:rsidRPr="00BD76D8">
        <w:rPr>
          <w:b/>
        </w:rPr>
        <w:t xml:space="preserve"> </w:t>
      </w:r>
      <w:r w:rsidRPr="00876678">
        <w:rPr>
          <w:b/>
          <w:i/>
        </w:rPr>
        <w:t>Тем самым нарушен пункт 1 статьи 184.1 БК РФ</w:t>
      </w:r>
      <w:r>
        <w:rPr>
          <w:b/>
          <w:i/>
        </w:rPr>
        <w:t>.</w:t>
      </w:r>
    </w:p>
    <w:p w:rsidR="00C07648" w:rsidRDefault="00C07648" w:rsidP="00490B98">
      <w:pPr>
        <w:spacing w:before="40"/>
        <w:ind w:firstLine="567"/>
        <w:jc w:val="both"/>
      </w:pPr>
      <w:r w:rsidRPr="001D0CF9">
        <w:rPr>
          <w:b/>
          <w:i/>
        </w:rPr>
        <w:t>На данн</w:t>
      </w:r>
      <w:r>
        <w:rPr>
          <w:b/>
          <w:i/>
        </w:rPr>
        <w:t>ое нарушение</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w:t>
      </w:r>
      <w:r>
        <w:rPr>
          <w:b/>
          <w:i/>
        </w:rPr>
        <w:t xml:space="preserve"> 2013, 2014</w:t>
      </w:r>
      <w:r w:rsidRPr="001D0CF9">
        <w:rPr>
          <w:b/>
          <w:i/>
        </w:rPr>
        <w:t xml:space="preserve"> год</w:t>
      </w:r>
      <w:r>
        <w:rPr>
          <w:b/>
          <w:i/>
        </w:rPr>
        <w:t>ы</w:t>
      </w:r>
      <w:r w:rsidRPr="001D0CF9">
        <w:rPr>
          <w:b/>
          <w:i/>
        </w:rPr>
        <w:t>.</w:t>
      </w:r>
    </w:p>
    <w:p w:rsidR="00C07648" w:rsidRPr="001B728A" w:rsidRDefault="00C07648" w:rsidP="00490B98">
      <w:pPr>
        <w:autoSpaceDE w:val="0"/>
        <w:autoSpaceDN w:val="0"/>
        <w:adjustRightInd w:val="0"/>
        <w:spacing w:before="40"/>
        <w:ind w:firstLine="540"/>
        <w:jc w:val="both"/>
        <w:outlineLvl w:val="0"/>
        <w:rPr>
          <w:i/>
          <w:sz w:val="20"/>
          <w:szCs w:val="20"/>
        </w:rPr>
      </w:pPr>
      <w:r w:rsidRPr="00AF4B49">
        <w:t xml:space="preserve">По итогам </w:t>
      </w:r>
      <w:r>
        <w:t xml:space="preserve">всех </w:t>
      </w:r>
      <w:r w:rsidRPr="00AF4B49">
        <w:t xml:space="preserve">внесённых изменений </w:t>
      </w:r>
      <w:r>
        <w:t>утверждённый</w:t>
      </w:r>
      <w:r w:rsidRPr="00AF4B49">
        <w:t xml:space="preserve"> объ</w:t>
      </w:r>
      <w:r>
        <w:t>ём рас</w:t>
      </w:r>
      <w:r w:rsidRPr="00AF4B49">
        <w:t>ходов</w:t>
      </w:r>
      <w:r>
        <w:t xml:space="preserve"> составляет 6400,7 тыс. руб.</w:t>
      </w:r>
      <w:r w:rsidRPr="0029403D">
        <w:t xml:space="preserve"> В отчёте об исполнении местного бюджета за </w:t>
      </w:r>
      <w:r>
        <w:t>2015</w:t>
      </w:r>
      <w:r w:rsidRPr="0029403D">
        <w:t xml:space="preserve"> год плановый показатель по </w:t>
      </w:r>
      <w:r>
        <w:t>рас</w:t>
      </w:r>
      <w:r w:rsidRPr="0029403D">
        <w:t xml:space="preserve">ходам составляет </w:t>
      </w:r>
      <w:r>
        <w:t>7534,2</w:t>
      </w:r>
      <w:r w:rsidRPr="0029403D">
        <w:t xml:space="preserve"> тыс. руб. </w:t>
      </w:r>
      <w:r w:rsidRPr="007A004B">
        <w:rPr>
          <w:spacing w:val="-2"/>
        </w:rPr>
        <w:t>Разница между утверждёнными бюджетными назнач</w:t>
      </w:r>
      <w:r w:rsidRPr="007A004B">
        <w:rPr>
          <w:spacing w:val="-2"/>
        </w:rPr>
        <w:t>е</w:t>
      </w:r>
      <w:r w:rsidRPr="007A004B">
        <w:rPr>
          <w:spacing w:val="-2"/>
        </w:rPr>
        <w:t xml:space="preserve">ниями и данными годового отчёта составляет </w:t>
      </w:r>
      <w:r w:rsidRPr="00E23271">
        <w:rPr>
          <w:spacing w:val="-2"/>
        </w:rPr>
        <w:t>1133,5</w:t>
      </w:r>
      <w:r>
        <w:rPr>
          <w:spacing w:val="-2"/>
        </w:rPr>
        <w:t xml:space="preserve"> </w:t>
      </w:r>
      <w:r w:rsidRPr="007A004B">
        <w:rPr>
          <w:spacing w:val="-2"/>
        </w:rPr>
        <w:t>тыс. руб.</w:t>
      </w:r>
      <w:r>
        <w:t xml:space="preserve"> </w:t>
      </w:r>
      <w:r w:rsidRPr="00A74DE2">
        <w:rPr>
          <w:b/>
          <w:i/>
        </w:rPr>
        <w:t>Тем самым нарушена статья 32 БК РФ</w:t>
      </w:r>
      <w:r>
        <w:rPr>
          <w:b/>
          <w:i/>
        </w:rPr>
        <w:t>.</w:t>
      </w:r>
    </w:p>
    <w:p w:rsidR="00C07648" w:rsidRDefault="00C07648" w:rsidP="007D7A5D">
      <w:pPr>
        <w:spacing w:before="60"/>
        <w:ind w:firstLine="567"/>
        <w:jc w:val="both"/>
      </w:pPr>
      <w:r w:rsidRPr="00876678">
        <w:t>Так же, во всех решениях</w:t>
      </w:r>
      <w:r>
        <w:t xml:space="preserve"> о внесении изменений в решение о бюджете</w:t>
      </w:r>
      <w:r w:rsidRPr="00876678">
        <w:t xml:space="preserve"> отсутству</w:t>
      </w:r>
      <w:r>
        <w:t>ет</w:t>
      </w:r>
      <w:r w:rsidRPr="00876678">
        <w:t xml:space="preserve"> пр</w:t>
      </w:r>
      <w:r w:rsidRPr="00876678">
        <w:t>и</w:t>
      </w:r>
      <w:r w:rsidRPr="00876678">
        <w:t xml:space="preserve">ложение 5 «Ведомственная структура расходов бюджета поселения на </w:t>
      </w:r>
      <w:r>
        <w:t>2015</w:t>
      </w:r>
      <w:r w:rsidRPr="00876678">
        <w:t xml:space="preserve"> год и плановый  период </w:t>
      </w:r>
      <w:r>
        <w:t>2016</w:t>
      </w:r>
      <w:r w:rsidRPr="00876678">
        <w:t>-201</w:t>
      </w:r>
      <w:r>
        <w:t>7</w:t>
      </w:r>
      <w:r w:rsidRPr="00876678">
        <w:t xml:space="preserve"> годов». </w:t>
      </w:r>
      <w:r w:rsidRPr="00876678">
        <w:rPr>
          <w:b/>
          <w:i/>
        </w:rPr>
        <w:t>Тем самым нарушен пункт 3 статьи 184.1 БК РФ:</w:t>
      </w:r>
    </w:p>
    <w:p w:rsidR="00C07648" w:rsidRPr="00876678" w:rsidRDefault="00C07648" w:rsidP="007D7A5D">
      <w:pPr>
        <w:widowControl w:val="0"/>
        <w:autoSpaceDE w:val="0"/>
        <w:autoSpaceDN w:val="0"/>
        <w:adjustRightInd w:val="0"/>
        <w:spacing w:before="40"/>
        <w:ind w:firstLine="540"/>
        <w:jc w:val="both"/>
        <w:rPr>
          <w:i/>
          <w:sz w:val="20"/>
          <w:szCs w:val="20"/>
        </w:rPr>
      </w:pPr>
      <w:r w:rsidRPr="00876678">
        <w:rPr>
          <w:i/>
          <w:sz w:val="20"/>
          <w:szCs w:val="20"/>
        </w:rPr>
        <w:t>«Законом (решением) о бюджете утверждаются:</w:t>
      </w:r>
    </w:p>
    <w:p w:rsidR="00C07648" w:rsidRPr="00876678" w:rsidRDefault="00C07648" w:rsidP="007D7A5D">
      <w:pPr>
        <w:widowControl w:val="0"/>
        <w:autoSpaceDE w:val="0"/>
        <w:autoSpaceDN w:val="0"/>
        <w:adjustRightInd w:val="0"/>
        <w:spacing w:before="40"/>
        <w:ind w:firstLine="540"/>
        <w:jc w:val="both"/>
        <w:rPr>
          <w:i/>
          <w:sz w:val="20"/>
          <w:szCs w:val="20"/>
        </w:rPr>
      </w:pPr>
      <w:bookmarkStart w:id="0" w:name="Par4885"/>
      <w:bookmarkEnd w:id="0"/>
      <w:r w:rsidRPr="00876678">
        <w:rPr>
          <w:i/>
          <w:sz w:val="20"/>
          <w:szCs w:val="20"/>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w:t>
      </w:r>
      <w:r w:rsidRPr="00876678">
        <w:rPr>
          <w:i/>
          <w:sz w:val="20"/>
          <w:szCs w:val="20"/>
        </w:rPr>
        <w:t>и</w:t>
      </w:r>
      <w:r w:rsidRPr="00876678">
        <w:rPr>
          <w:i/>
          <w:sz w:val="20"/>
          <w:szCs w:val="20"/>
        </w:rPr>
        <w:t>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w:t>
      </w:r>
      <w:r w:rsidRPr="00876678">
        <w:rPr>
          <w:i/>
          <w:sz w:val="20"/>
          <w:szCs w:val="20"/>
        </w:rPr>
        <w:t>а</w:t>
      </w:r>
      <w:r w:rsidRPr="00876678">
        <w:rPr>
          <w:i/>
          <w:sz w:val="20"/>
          <w:szCs w:val="20"/>
        </w:rPr>
        <w:t>правлениям деятельности), группам (группам и подгруппам) видов расходов классификации расходов бюдж</w:t>
      </w:r>
      <w:r w:rsidRPr="00876678">
        <w:rPr>
          <w:i/>
          <w:sz w:val="20"/>
          <w:szCs w:val="20"/>
        </w:rPr>
        <w:t>е</w:t>
      </w:r>
      <w:r w:rsidRPr="00876678">
        <w:rPr>
          <w:i/>
          <w:sz w:val="20"/>
          <w:szCs w:val="20"/>
        </w:rPr>
        <w:t>тов на очередной финансовый год (очередной финансовый год и плановый период), а также по разделам и по</w:t>
      </w:r>
      <w:r w:rsidRPr="00876678">
        <w:rPr>
          <w:i/>
          <w:sz w:val="20"/>
          <w:szCs w:val="20"/>
        </w:rPr>
        <w:t>д</w:t>
      </w:r>
      <w:r w:rsidRPr="00876678">
        <w:rPr>
          <w:i/>
          <w:sz w:val="20"/>
          <w:szCs w:val="20"/>
        </w:rPr>
        <w:t>разделам классификации расходов бюджетов в случаях, установленных соответственно настоящим Коде</w:t>
      </w:r>
      <w:r w:rsidRPr="00876678">
        <w:rPr>
          <w:i/>
          <w:sz w:val="20"/>
          <w:szCs w:val="20"/>
        </w:rPr>
        <w:t>к</w:t>
      </w:r>
      <w:r w:rsidRPr="00876678">
        <w:rPr>
          <w:i/>
          <w:sz w:val="20"/>
          <w:szCs w:val="20"/>
        </w:rPr>
        <w:t>сом, законом субъекта Российской Федерации, муниципальным правовым актом представительного органа муниципального образования;</w:t>
      </w:r>
    </w:p>
    <w:p w:rsidR="00C07648" w:rsidRDefault="00C07648" w:rsidP="007D7A5D">
      <w:pPr>
        <w:spacing w:before="40"/>
        <w:ind w:firstLine="567"/>
        <w:jc w:val="both"/>
      </w:pPr>
      <w:r w:rsidRPr="00876678">
        <w:rPr>
          <w:i/>
          <w:sz w:val="20"/>
          <w:szCs w:val="2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07648" w:rsidRDefault="00C07648" w:rsidP="007D7A5D">
      <w:pPr>
        <w:spacing w:before="60"/>
        <w:ind w:firstLine="567"/>
        <w:jc w:val="both"/>
      </w:pPr>
      <w:r w:rsidRPr="001D0CF9">
        <w:rPr>
          <w:b/>
          <w:i/>
        </w:rPr>
        <w:t>На данн</w:t>
      </w:r>
      <w:r>
        <w:rPr>
          <w:b/>
          <w:i/>
        </w:rPr>
        <w:t>ое нарушение</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ого</w:t>
      </w:r>
      <w:r w:rsidRPr="001D0CF9">
        <w:rPr>
          <w:b/>
          <w:i/>
        </w:rPr>
        <w:t xml:space="preserve"> отчёт</w:t>
      </w:r>
      <w:r>
        <w:rPr>
          <w:b/>
          <w:i/>
        </w:rPr>
        <w:t>а</w:t>
      </w:r>
      <w:r w:rsidRPr="001D0CF9">
        <w:rPr>
          <w:b/>
          <w:i/>
        </w:rPr>
        <w:t xml:space="preserve"> об исполнении бюджета за </w:t>
      </w:r>
      <w:r>
        <w:rPr>
          <w:b/>
          <w:i/>
        </w:rPr>
        <w:t>2014</w:t>
      </w:r>
      <w:r w:rsidRPr="001D0CF9">
        <w:rPr>
          <w:b/>
          <w:i/>
        </w:rPr>
        <w:t xml:space="preserve"> год.</w:t>
      </w:r>
    </w:p>
    <w:p w:rsidR="00C07648" w:rsidRPr="0029403D" w:rsidRDefault="00C07648" w:rsidP="007D7A5D">
      <w:pPr>
        <w:spacing w:before="60"/>
        <w:ind w:firstLine="567"/>
        <w:jc w:val="both"/>
      </w:pPr>
      <w:r w:rsidRPr="0029403D">
        <w:t xml:space="preserve">Исполнение местного бюджета по расходам за </w:t>
      </w:r>
      <w:r>
        <w:t>2015</w:t>
      </w:r>
      <w:r w:rsidRPr="0029403D">
        <w:t xml:space="preserve"> год составило </w:t>
      </w:r>
      <w:r>
        <w:t>7365,6</w:t>
      </w:r>
      <w:r w:rsidRPr="0029403D">
        <w:t xml:space="preserve"> тыс. руб. или </w:t>
      </w:r>
      <w:r>
        <w:t>97,8</w:t>
      </w:r>
      <w:r w:rsidRPr="0029403D">
        <w:t>% к плану</w:t>
      </w:r>
      <w:r>
        <w:t xml:space="preserve"> </w:t>
      </w:r>
      <w:r w:rsidRPr="0029403D">
        <w:t>(</w:t>
      </w:r>
      <w:r>
        <w:t>недоисполнение</w:t>
      </w:r>
      <w:r w:rsidRPr="0029403D">
        <w:t xml:space="preserve"> – </w:t>
      </w:r>
      <w:r>
        <w:t>168,6</w:t>
      </w:r>
      <w:r w:rsidRPr="0029403D">
        <w:t xml:space="preserve"> тыс. руб.).</w:t>
      </w:r>
    </w:p>
    <w:p w:rsidR="00C07648" w:rsidRPr="0029403D" w:rsidRDefault="00C07648" w:rsidP="007D7A5D">
      <w:pPr>
        <w:spacing w:before="60"/>
        <w:ind w:firstLine="567"/>
        <w:jc w:val="both"/>
      </w:pPr>
      <w:r w:rsidRPr="0029403D">
        <w:t xml:space="preserve">Информация о структуре и динамике расходов местного бюджета в </w:t>
      </w:r>
      <w:r>
        <w:t>2013</w:t>
      </w:r>
      <w:r w:rsidRPr="0029403D">
        <w:t>-</w:t>
      </w:r>
      <w:r>
        <w:t>2015</w:t>
      </w:r>
      <w:r w:rsidRPr="0029403D">
        <w:t xml:space="preserve"> годах представлена в </w:t>
      </w:r>
      <w:r>
        <w:t>таблице 4</w:t>
      </w:r>
      <w:r w:rsidRPr="0029403D">
        <w:t>.</w:t>
      </w:r>
    </w:p>
    <w:p w:rsidR="00C07648" w:rsidRPr="0029403D" w:rsidRDefault="00C07648" w:rsidP="00E125AD">
      <w:pPr>
        <w:spacing w:before="120" w:after="120"/>
        <w:jc w:val="center"/>
        <w:rPr>
          <w:sz w:val="22"/>
          <w:szCs w:val="22"/>
        </w:rPr>
      </w:pPr>
      <w:r w:rsidRPr="0029403D">
        <w:rPr>
          <w:sz w:val="22"/>
          <w:szCs w:val="22"/>
        </w:rPr>
        <w:t xml:space="preserve">Таблица </w:t>
      </w:r>
      <w:r>
        <w:rPr>
          <w:sz w:val="22"/>
          <w:szCs w:val="22"/>
        </w:rPr>
        <w:t>4</w:t>
      </w:r>
      <w:r w:rsidRPr="0029403D">
        <w:rPr>
          <w:sz w:val="22"/>
          <w:szCs w:val="22"/>
        </w:rPr>
        <w:t>. Анализ структуры расходов местного бюджета, тыс. руб.</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31"/>
        <w:gridCol w:w="850"/>
        <w:gridCol w:w="850"/>
        <w:gridCol w:w="794"/>
        <w:gridCol w:w="794"/>
        <w:gridCol w:w="794"/>
        <w:gridCol w:w="1191"/>
        <w:gridCol w:w="1191"/>
      </w:tblGrid>
      <w:tr w:rsidR="00C07648" w:rsidRPr="0029403D" w:rsidTr="00C26BBB">
        <w:trPr>
          <w:trHeight w:val="250"/>
        </w:trPr>
        <w:tc>
          <w:tcPr>
            <w:tcW w:w="2518" w:type="dxa"/>
            <w:vMerge w:val="restart"/>
          </w:tcPr>
          <w:p w:rsidR="00C07648" w:rsidRDefault="00C07648" w:rsidP="00901E78">
            <w:pPr>
              <w:spacing w:before="120"/>
              <w:jc w:val="center"/>
              <w:rPr>
                <w:i/>
                <w:sz w:val="20"/>
                <w:szCs w:val="20"/>
              </w:rPr>
            </w:pPr>
            <w:r w:rsidRPr="0029403D">
              <w:rPr>
                <w:i/>
                <w:sz w:val="20"/>
                <w:szCs w:val="20"/>
              </w:rPr>
              <w:t xml:space="preserve">Наименование статей </w:t>
            </w:r>
          </w:p>
          <w:p w:rsidR="00C07648" w:rsidRPr="0029403D" w:rsidRDefault="00C07648" w:rsidP="002E14C6">
            <w:pPr>
              <w:jc w:val="center"/>
              <w:rPr>
                <w:i/>
                <w:sz w:val="20"/>
                <w:szCs w:val="20"/>
              </w:rPr>
            </w:pPr>
            <w:r w:rsidRPr="0029403D">
              <w:rPr>
                <w:i/>
                <w:sz w:val="20"/>
                <w:szCs w:val="20"/>
              </w:rPr>
              <w:t>расходов</w:t>
            </w:r>
          </w:p>
        </w:tc>
        <w:tc>
          <w:tcPr>
            <w:tcW w:w="2631" w:type="dxa"/>
            <w:gridSpan w:val="3"/>
            <w:vAlign w:val="center"/>
          </w:tcPr>
          <w:p w:rsidR="00C07648" w:rsidRPr="0029403D" w:rsidRDefault="00C07648" w:rsidP="002E14C6">
            <w:pPr>
              <w:jc w:val="center"/>
              <w:rPr>
                <w:i/>
                <w:sz w:val="20"/>
                <w:szCs w:val="20"/>
              </w:rPr>
            </w:pPr>
            <w:r w:rsidRPr="0029403D">
              <w:rPr>
                <w:i/>
                <w:sz w:val="20"/>
                <w:szCs w:val="20"/>
              </w:rPr>
              <w:t>Исполнение бюджета</w:t>
            </w:r>
          </w:p>
        </w:tc>
        <w:tc>
          <w:tcPr>
            <w:tcW w:w="2382" w:type="dxa"/>
            <w:gridSpan w:val="3"/>
          </w:tcPr>
          <w:p w:rsidR="00C07648" w:rsidRPr="0029403D" w:rsidRDefault="00C07648" w:rsidP="00901E78">
            <w:pPr>
              <w:spacing w:before="120"/>
              <w:jc w:val="center"/>
              <w:rPr>
                <w:i/>
                <w:sz w:val="20"/>
                <w:szCs w:val="20"/>
              </w:rPr>
            </w:pPr>
            <w:r w:rsidRPr="0029403D">
              <w:rPr>
                <w:i/>
                <w:sz w:val="20"/>
                <w:szCs w:val="20"/>
              </w:rPr>
              <w:t>Доля в общих расходах</w:t>
            </w:r>
          </w:p>
        </w:tc>
        <w:tc>
          <w:tcPr>
            <w:tcW w:w="2382" w:type="dxa"/>
            <w:gridSpan w:val="2"/>
            <w:vAlign w:val="center"/>
          </w:tcPr>
          <w:p w:rsidR="00C07648" w:rsidRPr="0029403D" w:rsidRDefault="00C07648" w:rsidP="00901E78">
            <w:pPr>
              <w:jc w:val="center"/>
              <w:rPr>
                <w:i/>
                <w:sz w:val="20"/>
                <w:szCs w:val="20"/>
              </w:rPr>
            </w:pPr>
            <w:r w:rsidRPr="0029403D">
              <w:rPr>
                <w:i/>
                <w:sz w:val="20"/>
                <w:szCs w:val="20"/>
              </w:rPr>
              <w:t>Абсолютный прирост (тыс. руб./проценты)</w:t>
            </w:r>
          </w:p>
        </w:tc>
      </w:tr>
      <w:tr w:rsidR="00C07648" w:rsidRPr="0029403D" w:rsidTr="00C26BBB">
        <w:trPr>
          <w:trHeight w:val="250"/>
        </w:trPr>
        <w:tc>
          <w:tcPr>
            <w:tcW w:w="2518" w:type="dxa"/>
            <w:vMerge/>
          </w:tcPr>
          <w:p w:rsidR="00C07648" w:rsidRPr="0029403D" w:rsidRDefault="00C07648" w:rsidP="002E14C6">
            <w:pPr>
              <w:jc w:val="center"/>
              <w:rPr>
                <w:i/>
                <w:sz w:val="20"/>
                <w:szCs w:val="20"/>
              </w:rPr>
            </w:pPr>
          </w:p>
        </w:tc>
        <w:tc>
          <w:tcPr>
            <w:tcW w:w="931" w:type="dxa"/>
          </w:tcPr>
          <w:p w:rsidR="00C07648" w:rsidRPr="0029403D" w:rsidRDefault="00C07648" w:rsidP="00901E78">
            <w:pPr>
              <w:spacing w:before="40" w:after="40"/>
              <w:jc w:val="center"/>
              <w:rPr>
                <w:i/>
                <w:sz w:val="20"/>
                <w:szCs w:val="20"/>
              </w:rPr>
            </w:pPr>
            <w:r>
              <w:rPr>
                <w:i/>
                <w:sz w:val="20"/>
                <w:szCs w:val="20"/>
              </w:rPr>
              <w:t>2013</w:t>
            </w:r>
          </w:p>
        </w:tc>
        <w:tc>
          <w:tcPr>
            <w:tcW w:w="850" w:type="dxa"/>
          </w:tcPr>
          <w:p w:rsidR="00C07648" w:rsidRPr="0029403D" w:rsidRDefault="00C07648" w:rsidP="00901E78">
            <w:pPr>
              <w:spacing w:before="40" w:after="40"/>
              <w:jc w:val="center"/>
              <w:rPr>
                <w:i/>
                <w:sz w:val="20"/>
                <w:szCs w:val="20"/>
              </w:rPr>
            </w:pPr>
            <w:r>
              <w:rPr>
                <w:i/>
                <w:sz w:val="20"/>
                <w:szCs w:val="20"/>
              </w:rPr>
              <w:t>2014</w:t>
            </w:r>
          </w:p>
        </w:tc>
        <w:tc>
          <w:tcPr>
            <w:tcW w:w="850" w:type="dxa"/>
          </w:tcPr>
          <w:p w:rsidR="00C07648" w:rsidRPr="0029403D" w:rsidRDefault="00C07648" w:rsidP="00901E78">
            <w:pPr>
              <w:spacing w:before="40" w:after="40"/>
              <w:jc w:val="center"/>
              <w:rPr>
                <w:i/>
                <w:sz w:val="20"/>
                <w:szCs w:val="20"/>
              </w:rPr>
            </w:pPr>
            <w:r>
              <w:rPr>
                <w:i/>
                <w:sz w:val="20"/>
                <w:szCs w:val="20"/>
              </w:rPr>
              <w:t>2015</w:t>
            </w:r>
          </w:p>
        </w:tc>
        <w:tc>
          <w:tcPr>
            <w:tcW w:w="794" w:type="dxa"/>
          </w:tcPr>
          <w:p w:rsidR="00C07648" w:rsidRPr="0029403D" w:rsidRDefault="00C07648" w:rsidP="00901E78">
            <w:pPr>
              <w:spacing w:before="40" w:after="40"/>
              <w:jc w:val="center"/>
              <w:rPr>
                <w:i/>
                <w:sz w:val="20"/>
                <w:szCs w:val="20"/>
              </w:rPr>
            </w:pPr>
            <w:r>
              <w:rPr>
                <w:i/>
                <w:sz w:val="20"/>
                <w:szCs w:val="20"/>
              </w:rPr>
              <w:t>2013</w:t>
            </w:r>
          </w:p>
        </w:tc>
        <w:tc>
          <w:tcPr>
            <w:tcW w:w="794" w:type="dxa"/>
          </w:tcPr>
          <w:p w:rsidR="00C07648" w:rsidRPr="0029403D" w:rsidRDefault="00C07648" w:rsidP="00901E78">
            <w:pPr>
              <w:spacing w:before="40" w:after="40"/>
              <w:jc w:val="center"/>
              <w:rPr>
                <w:i/>
                <w:sz w:val="20"/>
                <w:szCs w:val="20"/>
              </w:rPr>
            </w:pPr>
            <w:r>
              <w:rPr>
                <w:i/>
                <w:sz w:val="20"/>
                <w:szCs w:val="20"/>
              </w:rPr>
              <w:t>2014</w:t>
            </w:r>
          </w:p>
        </w:tc>
        <w:tc>
          <w:tcPr>
            <w:tcW w:w="794" w:type="dxa"/>
          </w:tcPr>
          <w:p w:rsidR="00C07648" w:rsidRPr="0029403D" w:rsidRDefault="00C07648" w:rsidP="00901E78">
            <w:pPr>
              <w:spacing w:before="40" w:after="40"/>
              <w:jc w:val="center"/>
              <w:rPr>
                <w:i/>
                <w:sz w:val="20"/>
                <w:szCs w:val="20"/>
              </w:rPr>
            </w:pPr>
            <w:r>
              <w:rPr>
                <w:i/>
                <w:sz w:val="20"/>
                <w:szCs w:val="20"/>
              </w:rPr>
              <w:t>2015</w:t>
            </w:r>
          </w:p>
        </w:tc>
        <w:tc>
          <w:tcPr>
            <w:tcW w:w="1191" w:type="dxa"/>
          </w:tcPr>
          <w:p w:rsidR="00C07648" w:rsidRPr="00901E78" w:rsidRDefault="00C07648" w:rsidP="00901E78">
            <w:pPr>
              <w:spacing w:before="40" w:after="40"/>
              <w:jc w:val="center"/>
              <w:rPr>
                <w:i/>
                <w:spacing w:val="-2"/>
                <w:sz w:val="20"/>
                <w:szCs w:val="20"/>
              </w:rPr>
            </w:pPr>
            <w:r>
              <w:rPr>
                <w:i/>
                <w:spacing w:val="-2"/>
                <w:sz w:val="20"/>
                <w:szCs w:val="20"/>
              </w:rPr>
              <w:t>2014</w:t>
            </w:r>
            <w:r w:rsidRPr="00901E78">
              <w:rPr>
                <w:i/>
                <w:spacing w:val="-2"/>
                <w:sz w:val="20"/>
                <w:szCs w:val="20"/>
              </w:rPr>
              <w:t xml:space="preserve"> к </w:t>
            </w:r>
            <w:r>
              <w:rPr>
                <w:i/>
                <w:spacing w:val="-2"/>
                <w:sz w:val="20"/>
                <w:szCs w:val="20"/>
              </w:rPr>
              <w:t>2013</w:t>
            </w:r>
          </w:p>
        </w:tc>
        <w:tc>
          <w:tcPr>
            <w:tcW w:w="1191" w:type="dxa"/>
          </w:tcPr>
          <w:p w:rsidR="00C07648" w:rsidRPr="00901E78" w:rsidRDefault="00C07648" w:rsidP="00901E78">
            <w:pPr>
              <w:spacing w:before="40" w:after="40"/>
              <w:jc w:val="center"/>
              <w:rPr>
                <w:i/>
                <w:spacing w:val="-2"/>
                <w:sz w:val="20"/>
                <w:szCs w:val="20"/>
              </w:rPr>
            </w:pPr>
            <w:r>
              <w:rPr>
                <w:i/>
                <w:spacing w:val="-2"/>
                <w:sz w:val="20"/>
                <w:szCs w:val="20"/>
              </w:rPr>
              <w:t>2015</w:t>
            </w:r>
            <w:r w:rsidRPr="00901E78">
              <w:rPr>
                <w:i/>
                <w:spacing w:val="-2"/>
                <w:sz w:val="20"/>
                <w:szCs w:val="20"/>
              </w:rPr>
              <w:t xml:space="preserve"> к </w:t>
            </w:r>
            <w:r>
              <w:rPr>
                <w:i/>
                <w:spacing w:val="-2"/>
                <w:sz w:val="20"/>
                <w:szCs w:val="20"/>
              </w:rPr>
              <w:t>2014</w:t>
            </w:r>
          </w:p>
        </w:tc>
      </w:tr>
      <w:tr w:rsidR="00C07648" w:rsidRPr="0029403D" w:rsidTr="00C26BBB">
        <w:tc>
          <w:tcPr>
            <w:tcW w:w="2518" w:type="dxa"/>
            <w:vAlign w:val="center"/>
          </w:tcPr>
          <w:p w:rsidR="00C07648" w:rsidRPr="00037D1B" w:rsidRDefault="00C07648" w:rsidP="002E14C6">
            <w:pPr>
              <w:rPr>
                <w:sz w:val="22"/>
                <w:szCs w:val="22"/>
              </w:rPr>
            </w:pPr>
            <w:r w:rsidRPr="00037D1B">
              <w:rPr>
                <w:sz w:val="22"/>
                <w:szCs w:val="22"/>
              </w:rPr>
              <w:t>Общегосударственные вопросы</w:t>
            </w:r>
          </w:p>
        </w:tc>
        <w:tc>
          <w:tcPr>
            <w:tcW w:w="931" w:type="dxa"/>
            <w:vAlign w:val="center"/>
          </w:tcPr>
          <w:p w:rsidR="00C07648" w:rsidRPr="00037D1B" w:rsidRDefault="00C07648" w:rsidP="005F1612">
            <w:pPr>
              <w:jc w:val="center"/>
              <w:rPr>
                <w:sz w:val="22"/>
                <w:szCs w:val="22"/>
              </w:rPr>
            </w:pPr>
            <w:r>
              <w:rPr>
                <w:sz w:val="22"/>
                <w:szCs w:val="22"/>
              </w:rPr>
              <w:t>2208,4</w:t>
            </w:r>
          </w:p>
        </w:tc>
        <w:tc>
          <w:tcPr>
            <w:tcW w:w="850" w:type="dxa"/>
            <w:vAlign w:val="center"/>
          </w:tcPr>
          <w:p w:rsidR="00C07648" w:rsidRPr="00037D1B" w:rsidRDefault="00C07648" w:rsidP="005F1612">
            <w:pPr>
              <w:jc w:val="center"/>
              <w:rPr>
                <w:sz w:val="22"/>
                <w:szCs w:val="22"/>
              </w:rPr>
            </w:pPr>
            <w:r>
              <w:rPr>
                <w:sz w:val="22"/>
                <w:szCs w:val="22"/>
              </w:rPr>
              <w:t>2181,1</w:t>
            </w:r>
          </w:p>
        </w:tc>
        <w:tc>
          <w:tcPr>
            <w:tcW w:w="850" w:type="dxa"/>
            <w:vAlign w:val="center"/>
          </w:tcPr>
          <w:p w:rsidR="00C07648" w:rsidRPr="00037D1B" w:rsidRDefault="00C07648" w:rsidP="005F1612">
            <w:pPr>
              <w:jc w:val="center"/>
              <w:rPr>
                <w:sz w:val="22"/>
                <w:szCs w:val="22"/>
              </w:rPr>
            </w:pPr>
            <w:r>
              <w:rPr>
                <w:sz w:val="22"/>
                <w:szCs w:val="22"/>
              </w:rPr>
              <w:t>1867,8</w:t>
            </w:r>
          </w:p>
        </w:tc>
        <w:tc>
          <w:tcPr>
            <w:tcW w:w="794" w:type="dxa"/>
            <w:vAlign w:val="center"/>
          </w:tcPr>
          <w:p w:rsidR="00C07648" w:rsidRPr="00037D1B" w:rsidRDefault="00C07648" w:rsidP="005F1612">
            <w:pPr>
              <w:jc w:val="center"/>
              <w:rPr>
                <w:sz w:val="22"/>
                <w:szCs w:val="22"/>
              </w:rPr>
            </w:pPr>
            <w:r>
              <w:rPr>
                <w:sz w:val="22"/>
                <w:szCs w:val="22"/>
              </w:rPr>
              <w:t>44,4%</w:t>
            </w:r>
          </w:p>
        </w:tc>
        <w:tc>
          <w:tcPr>
            <w:tcW w:w="794" w:type="dxa"/>
            <w:vAlign w:val="center"/>
          </w:tcPr>
          <w:p w:rsidR="00C07648" w:rsidRPr="00037D1B" w:rsidRDefault="00C07648" w:rsidP="005F1612">
            <w:pPr>
              <w:jc w:val="center"/>
              <w:rPr>
                <w:sz w:val="22"/>
                <w:szCs w:val="22"/>
              </w:rPr>
            </w:pPr>
            <w:r>
              <w:rPr>
                <w:sz w:val="22"/>
                <w:szCs w:val="22"/>
              </w:rPr>
              <w:t>26,6%</w:t>
            </w:r>
          </w:p>
        </w:tc>
        <w:tc>
          <w:tcPr>
            <w:tcW w:w="794" w:type="dxa"/>
            <w:vAlign w:val="center"/>
          </w:tcPr>
          <w:p w:rsidR="00C07648" w:rsidRPr="00037D1B" w:rsidRDefault="00C07648" w:rsidP="002E14C6">
            <w:pPr>
              <w:jc w:val="center"/>
              <w:rPr>
                <w:sz w:val="22"/>
                <w:szCs w:val="22"/>
              </w:rPr>
            </w:pPr>
            <w:r>
              <w:rPr>
                <w:sz w:val="22"/>
                <w:szCs w:val="22"/>
              </w:rPr>
              <w:t>25,4%</w:t>
            </w:r>
          </w:p>
        </w:tc>
        <w:tc>
          <w:tcPr>
            <w:tcW w:w="1191" w:type="dxa"/>
            <w:vAlign w:val="center"/>
          </w:tcPr>
          <w:p w:rsidR="00C07648" w:rsidRDefault="00C07648" w:rsidP="005F1612">
            <w:pPr>
              <w:jc w:val="center"/>
              <w:rPr>
                <w:sz w:val="21"/>
                <w:szCs w:val="21"/>
              </w:rPr>
            </w:pPr>
            <w:r>
              <w:rPr>
                <w:sz w:val="21"/>
                <w:szCs w:val="21"/>
              </w:rPr>
              <w:t>-27,3 /</w:t>
            </w:r>
          </w:p>
          <w:p w:rsidR="00C07648" w:rsidRPr="00573380" w:rsidRDefault="00C07648" w:rsidP="005F1612">
            <w:pPr>
              <w:jc w:val="center"/>
              <w:rPr>
                <w:sz w:val="21"/>
                <w:szCs w:val="21"/>
              </w:rPr>
            </w:pPr>
            <w:r>
              <w:rPr>
                <w:sz w:val="21"/>
                <w:szCs w:val="21"/>
              </w:rPr>
              <w:t xml:space="preserve"> -1,2%</w:t>
            </w:r>
          </w:p>
        </w:tc>
        <w:tc>
          <w:tcPr>
            <w:tcW w:w="1191" w:type="dxa"/>
            <w:vAlign w:val="center"/>
          </w:tcPr>
          <w:p w:rsidR="00C07648" w:rsidRDefault="00C07648" w:rsidP="004A5F95">
            <w:pPr>
              <w:jc w:val="center"/>
              <w:rPr>
                <w:sz w:val="21"/>
                <w:szCs w:val="21"/>
              </w:rPr>
            </w:pPr>
            <w:r>
              <w:rPr>
                <w:sz w:val="21"/>
                <w:szCs w:val="21"/>
              </w:rPr>
              <w:t>-313,3 /</w:t>
            </w:r>
          </w:p>
          <w:p w:rsidR="00C07648" w:rsidRPr="00573380" w:rsidRDefault="00C07648" w:rsidP="005F1612">
            <w:pPr>
              <w:jc w:val="center"/>
              <w:rPr>
                <w:sz w:val="21"/>
                <w:szCs w:val="21"/>
              </w:rPr>
            </w:pPr>
            <w:r>
              <w:rPr>
                <w:sz w:val="21"/>
                <w:szCs w:val="21"/>
              </w:rPr>
              <w:t xml:space="preserve"> -14,4%</w:t>
            </w:r>
          </w:p>
        </w:tc>
      </w:tr>
      <w:tr w:rsidR="00C07648" w:rsidRPr="0029403D" w:rsidTr="00C26BBB">
        <w:tc>
          <w:tcPr>
            <w:tcW w:w="2518" w:type="dxa"/>
          </w:tcPr>
          <w:p w:rsidR="00C07648" w:rsidRPr="00037D1B" w:rsidRDefault="00C07648" w:rsidP="002E14C6">
            <w:pPr>
              <w:rPr>
                <w:sz w:val="22"/>
                <w:szCs w:val="22"/>
              </w:rPr>
            </w:pPr>
            <w:r w:rsidRPr="00037D1B">
              <w:rPr>
                <w:sz w:val="22"/>
                <w:szCs w:val="22"/>
              </w:rPr>
              <w:t>Национальная оборона</w:t>
            </w:r>
          </w:p>
        </w:tc>
        <w:tc>
          <w:tcPr>
            <w:tcW w:w="931" w:type="dxa"/>
            <w:vAlign w:val="center"/>
          </w:tcPr>
          <w:p w:rsidR="00C07648" w:rsidRPr="00037D1B" w:rsidRDefault="00C07648" w:rsidP="005F1612">
            <w:pPr>
              <w:jc w:val="center"/>
              <w:rPr>
                <w:sz w:val="22"/>
                <w:szCs w:val="22"/>
              </w:rPr>
            </w:pPr>
            <w:r>
              <w:rPr>
                <w:sz w:val="22"/>
                <w:szCs w:val="22"/>
              </w:rPr>
              <w:t>66,0</w:t>
            </w:r>
          </w:p>
        </w:tc>
        <w:tc>
          <w:tcPr>
            <w:tcW w:w="850" w:type="dxa"/>
            <w:vAlign w:val="center"/>
          </w:tcPr>
          <w:p w:rsidR="00C07648" w:rsidRPr="00037D1B" w:rsidRDefault="00C07648" w:rsidP="005F1612">
            <w:pPr>
              <w:jc w:val="center"/>
              <w:rPr>
                <w:sz w:val="22"/>
                <w:szCs w:val="22"/>
              </w:rPr>
            </w:pPr>
            <w:r>
              <w:rPr>
                <w:sz w:val="22"/>
                <w:szCs w:val="22"/>
              </w:rPr>
              <w:t>72,7</w:t>
            </w:r>
          </w:p>
        </w:tc>
        <w:tc>
          <w:tcPr>
            <w:tcW w:w="850" w:type="dxa"/>
            <w:vAlign w:val="center"/>
          </w:tcPr>
          <w:p w:rsidR="00C07648" w:rsidRPr="00037D1B" w:rsidRDefault="00C07648" w:rsidP="002E14C6">
            <w:pPr>
              <w:jc w:val="center"/>
              <w:rPr>
                <w:sz w:val="22"/>
                <w:szCs w:val="22"/>
              </w:rPr>
            </w:pPr>
            <w:r>
              <w:rPr>
                <w:sz w:val="22"/>
                <w:szCs w:val="22"/>
              </w:rPr>
              <w:t>77,4</w:t>
            </w:r>
          </w:p>
        </w:tc>
        <w:tc>
          <w:tcPr>
            <w:tcW w:w="794" w:type="dxa"/>
            <w:vAlign w:val="center"/>
          </w:tcPr>
          <w:p w:rsidR="00C07648" w:rsidRPr="00037D1B" w:rsidRDefault="00C07648" w:rsidP="005F1612">
            <w:pPr>
              <w:jc w:val="center"/>
              <w:rPr>
                <w:sz w:val="22"/>
                <w:szCs w:val="22"/>
              </w:rPr>
            </w:pPr>
            <w:r>
              <w:rPr>
                <w:sz w:val="22"/>
                <w:szCs w:val="22"/>
              </w:rPr>
              <w:t>1,3%</w:t>
            </w:r>
          </w:p>
        </w:tc>
        <w:tc>
          <w:tcPr>
            <w:tcW w:w="794" w:type="dxa"/>
            <w:vAlign w:val="center"/>
          </w:tcPr>
          <w:p w:rsidR="00C07648" w:rsidRPr="00037D1B" w:rsidRDefault="00C07648" w:rsidP="005F1612">
            <w:pPr>
              <w:jc w:val="center"/>
              <w:rPr>
                <w:sz w:val="22"/>
                <w:szCs w:val="22"/>
              </w:rPr>
            </w:pPr>
            <w:r>
              <w:rPr>
                <w:sz w:val="22"/>
                <w:szCs w:val="22"/>
              </w:rPr>
              <w:t>0,9%</w:t>
            </w:r>
          </w:p>
        </w:tc>
        <w:tc>
          <w:tcPr>
            <w:tcW w:w="794" w:type="dxa"/>
            <w:vAlign w:val="center"/>
          </w:tcPr>
          <w:p w:rsidR="00C07648" w:rsidRPr="00037D1B" w:rsidRDefault="00C07648" w:rsidP="007141D6">
            <w:pPr>
              <w:jc w:val="center"/>
              <w:rPr>
                <w:sz w:val="22"/>
                <w:szCs w:val="22"/>
              </w:rPr>
            </w:pPr>
            <w:r>
              <w:rPr>
                <w:sz w:val="22"/>
                <w:szCs w:val="22"/>
              </w:rPr>
              <w:t>1,1%</w:t>
            </w:r>
          </w:p>
        </w:tc>
        <w:tc>
          <w:tcPr>
            <w:tcW w:w="1191" w:type="dxa"/>
            <w:vAlign w:val="center"/>
          </w:tcPr>
          <w:p w:rsidR="00C07648" w:rsidRPr="00573380" w:rsidRDefault="00C07648" w:rsidP="005F1612">
            <w:pPr>
              <w:jc w:val="center"/>
              <w:rPr>
                <w:sz w:val="21"/>
                <w:szCs w:val="21"/>
              </w:rPr>
            </w:pPr>
            <w:r>
              <w:rPr>
                <w:sz w:val="21"/>
                <w:szCs w:val="21"/>
              </w:rPr>
              <w:t>6,7 / 10,2%</w:t>
            </w:r>
          </w:p>
        </w:tc>
        <w:tc>
          <w:tcPr>
            <w:tcW w:w="1191" w:type="dxa"/>
            <w:vAlign w:val="center"/>
          </w:tcPr>
          <w:p w:rsidR="00C07648" w:rsidRPr="00573380" w:rsidRDefault="00C07648" w:rsidP="005F1612">
            <w:pPr>
              <w:jc w:val="center"/>
              <w:rPr>
                <w:sz w:val="21"/>
                <w:szCs w:val="21"/>
              </w:rPr>
            </w:pPr>
            <w:r>
              <w:rPr>
                <w:sz w:val="21"/>
                <w:szCs w:val="21"/>
              </w:rPr>
              <w:t>4,7 / 6,5%</w:t>
            </w:r>
          </w:p>
        </w:tc>
      </w:tr>
      <w:tr w:rsidR="00C07648" w:rsidRPr="0029403D" w:rsidTr="00C26BBB">
        <w:tc>
          <w:tcPr>
            <w:tcW w:w="2518" w:type="dxa"/>
          </w:tcPr>
          <w:p w:rsidR="00C07648" w:rsidRPr="00037D1B" w:rsidRDefault="00C07648" w:rsidP="002E14C6">
            <w:pPr>
              <w:rPr>
                <w:sz w:val="22"/>
                <w:szCs w:val="22"/>
              </w:rPr>
            </w:pPr>
            <w:r w:rsidRPr="00037D1B">
              <w:rPr>
                <w:sz w:val="22"/>
                <w:szCs w:val="22"/>
              </w:rPr>
              <w:t>Национальная безопа</w:t>
            </w:r>
            <w:r w:rsidRPr="00037D1B">
              <w:rPr>
                <w:sz w:val="22"/>
                <w:szCs w:val="22"/>
              </w:rPr>
              <w:t>с</w:t>
            </w:r>
            <w:r w:rsidRPr="00037D1B">
              <w:rPr>
                <w:sz w:val="22"/>
                <w:szCs w:val="22"/>
              </w:rPr>
              <w:t>ность и правоохран</w:t>
            </w:r>
            <w:r w:rsidRPr="00037D1B">
              <w:rPr>
                <w:sz w:val="22"/>
                <w:szCs w:val="22"/>
              </w:rPr>
              <w:t>и</w:t>
            </w:r>
            <w:r w:rsidRPr="00037D1B">
              <w:rPr>
                <w:sz w:val="22"/>
                <w:szCs w:val="22"/>
              </w:rPr>
              <w:t>тельная деятельность</w:t>
            </w:r>
          </w:p>
        </w:tc>
        <w:tc>
          <w:tcPr>
            <w:tcW w:w="931" w:type="dxa"/>
            <w:vAlign w:val="center"/>
          </w:tcPr>
          <w:p w:rsidR="00C07648" w:rsidRPr="00037D1B" w:rsidRDefault="00C07648" w:rsidP="005F1612">
            <w:pPr>
              <w:jc w:val="center"/>
              <w:rPr>
                <w:sz w:val="22"/>
                <w:szCs w:val="22"/>
              </w:rPr>
            </w:pPr>
            <w:r>
              <w:rPr>
                <w:sz w:val="22"/>
                <w:szCs w:val="22"/>
              </w:rPr>
              <w:t>128,9</w:t>
            </w:r>
          </w:p>
        </w:tc>
        <w:tc>
          <w:tcPr>
            <w:tcW w:w="850" w:type="dxa"/>
            <w:vAlign w:val="center"/>
          </w:tcPr>
          <w:p w:rsidR="00C07648" w:rsidRPr="00037D1B" w:rsidRDefault="00C07648" w:rsidP="005F1612">
            <w:pPr>
              <w:jc w:val="center"/>
              <w:rPr>
                <w:sz w:val="22"/>
                <w:szCs w:val="22"/>
              </w:rPr>
            </w:pPr>
            <w:r>
              <w:rPr>
                <w:sz w:val="22"/>
                <w:szCs w:val="22"/>
              </w:rPr>
              <w:t>79,4</w:t>
            </w:r>
          </w:p>
        </w:tc>
        <w:tc>
          <w:tcPr>
            <w:tcW w:w="850" w:type="dxa"/>
            <w:vAlign w:val="center"/>
          </w:tcPr>
          <w:p w:rsidR="00C07648" w:rsidRPr="00037D1B" w:rsidRDefault="00C07648" w:rsidP="002E14C6">
            <w:pPr>
              <w:jc w:val="center"/>
              <w:rPr>
                <w:sz w:val="22"/>
                <w:szCs w:val="22"/>
              </w:rPr>
            </w:pPr>
            <w:r>
              <w:rPr>
                <w:sz w:val="22"/>
                <w:szCs w:val="22"/>
              </w:rPr>
              <w:t>50,0</w:t>
            </w:r>
          </w:p>
        </w:tc>
        <w:tc>
          <w:tcPr>
            <w:tcW w:w="794" w:type="dxa"/>
            <w:vAlign w:val="center"/>
          </w:tcPr>
          <w:p w:rsidR="00C07648" w:rsidRPr="00037D1B" w:rsidRDefault="00C07648" w:rsidP="005F1612">
            <w:pPr>
              <w:jc w:val="center"/>
              <w:rPr>
                <w:sz w:val="22"/>
                <w:szCs w:val="22"/>
              </w:rPr>
            </w:pPr>
            <w:r>
              <w:rPr>
                <w:sz w:val="22"/>
                <w:szCs w:val="22"/>
              </w:rPr>
              <w:t>2,6%</w:t>
            </w:r>
          </w:p>
        </w:tc>
        <w:tc>
          <w:tcPr>
            <w:tcW w:w="794" w:type="dxa"/>
            <w:vAlign w:val="center"/>
          </w:tcPr>
          <w:p w:rsidR="00C07648" w:rsidRPr="00037D1B" w:rsidRDefault="00C07648" w:rsidP="005F1612">
            <w:pPr>
              <w:jc w:val="center"/>
              <w:rPr>
                <w:sz w:val="22"/>
                <w:szCs w:val="22"/>
              </w:rPr>
            </w:pPr>
            <w:r>
              <w:rPr>
                <w:sz w:val="22"/>
                <w:szCs w:val="22"/>
              </w:rPr>
              <w:t>1,0%</w:t>
            </w:r>
          </w:p>
        </w:tc>
        <w:tc>
          <w:tcPr>
            <w:tcW w:w="794" w:type="dxa"/>
            <w:vAlign w:val="center"/>
          </w:tcPr>
          <w:p w:rsidR="00C07648" w:rsidRPr="00037D1B" w:rsidRDefault="00C07648" w:rsidP="002E14C6">
            <w:pPr>
              <w:jc w:val="center"/>
              <w:rPr>
                <w:sz w:val="22"/>
                <w:szCs w:val="22"/>
              </w:rPr>
            </w:pPr>
            <w:r>
              <w:rPr>
                <w:sz w:val="22"/>
                <w:szCs w:val="22"/>
              </w:rPr>
              <w:t>0,7%</w:t>
            </w:r>
          </w:p>
        </w:tc>
        <w:tc>
          <w:tcPr>
            <w:tcW w:w="1191" w:type="dxa"/>
            <w:vAlign w:val="center"/>
          </w:tcPr>
          <w:p w:rsidR="00C07648" w:rsidRDefault="00C07648" w:rsidP="005F1612">
            <w:pPr>
              <w:jc w:val="center"/>
              <w:rPr>
                <w:sz w:val="21"/>
                <w:szCs w:val="21"/>
              </w:rPr>
            </w:pPr>
            <w:r>
              <w:rPr>
                <w:sz w:val="21"/>
                <w:szCs w:val="21"/>
              </w:rPr>
              <w:t xml:space="preserve">-49,5 / </w:t>
            </w:r>
          </w:p>
          <w:p w:rsidR="00C07648" w:rsidRPr="00573380" w:rsidRDefault="00C07648" w:rsidP="005F1612">
            <w:pPr>
              <w:jc w:val="center"/>
              <w:rPr>
                <w:sz w:val="21"/>
                <w:szCs w:val="21"/>
              </w:rPr>
            </w:pPr>
            <w:r>
              <w:rPr>
                <w:sz w:val="21"/>
                <w:szCs w:val="21"/>
              </w:rPr>
              <w:t>-38,4%</w:t>
            </w:r>
          </w:p>
        </w:tc>
        <w:tc>
          <w:tcPr>
            <w:tcW w:w="1191" w:type="dxa"/>
            <w:vAlign w:val="center"/>
          </w:tcPr>
          <w:p w:rsidR="00C07648" w:rsidRDefault="00C07648" w:rsidP="00605896">
            <w:pPr>
              <w:jc w:val="center"/>
              <w:rPr>
                <w:sz w:val="21"/>
                <w:szCs w:val="21"/>
              </w:rPr>
            </w:pPr>
            <w:r>
              <w:rPr>
                <w:sz w:val="21"/>
                <w:szCs w:val="21"/>
              </w:rPr>
              <w:t xml:space="preserve">-29,4 / </w:t>
            </w:r>
          </w:p>
          <w:p w:rsidR="00C07648" w:rsidRPr="00573380" w:rsidRDefault="00C07648" w:rsidP="005F1612">
            <w:pPr>
              <w:jc w:val="center"/>
              <w:rPr>
                <w:sz w:val="21"/>
                <w:szCs w:val="21"/>
              </w:rPr>
            </w:pPr>
            <w:r>
              <w:rPr>
                <w:sz w:val="21"/>
                <w:szCs w:val="21"/>
              </w:rPr>
              <w:t>-37,0%</w:t>
            </w:r>
          </w:p>
        </w:tc>
      </w:tr>
      <w:tr w:rsidR="00C07648" w:rsidRPr="0029403D" w:rsidTr="00C26BBB">
        <w:tc>
          <w:tcPr>
            <w:tcW w:w="2518" w:type="dxa"/>
            <w:vAlign w:val="center"/>
          </w:tcPr>
          <w:p w:rsidR="00C07648" w:rsidRPr="00573380" w:rsidRDefault="00C07648" w:rsidP="00E6053E">
            <w:pPr>
              <w:rPr>
                <w:spacing w:val="-6"/>
                <w:sz w:val="22"/>
                <w:szCs w:val="22"/>
              </w:rPr>
            </w:pPr>
            <w:r w:rsidRPr="00573380">
              <w:rPr>
                <w:spacing w:val="-6"/>
                <w:sz w:val="22"/>
                <w:szCs w:val="22"/>
              </w:rPr>
              <w:t>Национальная экономика</w:t>
            </w:r>
          </w:p>
        </w:tc>
        <w:tc>
          <w:tcPr>
            <w:tcW w:w="931" w:type="dxa"/>
            <w:vAlign w:val="center"/>
          </w:tcPr>
          <w:p w:rsidR="00C07648" w:rsidRPr="00037D1B" w:rsidRDefault="00C07648" w:rsidP="005F1612">
            <w:pPr>
              <w:jc w:val="center"/>
              <w:rPr>
                <w:sz w:val="22"/>
                <w:szCs w:val="22"/>
              </w:rPr>
            </w:pPr>
            <w:r>
              <w:rPr>
                <w:sz w:val="22"/>
                <w:szCs w:val="22"/>
              </w:rPr>
              <w:t>33,9</w:t>
            </w:r>
          </w:p>
        </w:tc>
        <w:tc>
          <w:tcPr>
            <w:tcW w:w="850" w:type="dxa"/>
            <w:vAlign w:val="center"/>
          </w:tcPr>
          <w:p w:rsidR="00C07648" w:rsidRPr="00037D1B" w:rsidRDefault="00C07648" w:rsidP="005F1612">
            <w:pPr>
              <w:jc w:val="center"/>
              <w:rPr>
                <w:sz w:val="22"/>
                <w:szCs w:val="22"/>
              </w:rPr>
            </w:pPr>
            <w:r>
              <w:rPr>
                <w:sz w:val="22"/>
                <w:szCs w:val="22"/>
              </w:rPr>
              <w:t>1217,8</w:t>
            </w:r>
          </w:p>
        </w:tc>
        <w:tc>
          <w:tcPr>
            <w:tcW w:w="850" w:type="dxa"/>
            <w:vAlign w:val="center"/>
          </w:tcPr>
          <w:p w:rsidR="00C07648" w:rsidRPr="00037D1B" w:rsidRDefault="00C07648" w:rsidP="00406440">
            <w:pPr>
              <w:jc w:val="center"/>
              <w:rPr>
                <w:sz w:val="22"/>
                <w:szCs w:val="22"/>
              </w:rPr>
            </w:pPr>
            <w:r>
              <w:rPr>
                <w:sz w:val="22"/>
                <w:szCs w:val="22"/>
              </w:rPr>
              <w:t>1648,4</w:t>
            </w:r>
          </w:p>
        </w:tc>
        <w:tc>
          <w:tcPr>
            <w:tcW w:w="794" w:type="dxa"/>
            <w:vAlign w:val="center"/>
          </w:tcPr>
          <w:p w:rsidR="00C07648" w:rsidRPr="00037D1B" w:rsidRDefault="00C07648" w:rsidP="005F1612">
            <w:pPr>
              <w:jc w:val="center"/>
              <w:rPr>
                <w:sz w:val="22"/>
                <w:szCs w:val="22"/>
              </w:rPr>
            </w:pPr>
            <w:r>
              <w:rPr>
                <w:sz w:val="22"/>
                <w:szCs w:val="22"/>
              </w:rPr>
              <w:t>0,7%</w:t>
            </w:r>
          </w:p>
        </w:tc>
        <w:tc>
          <w:tcPr>
            <w:tcW w:w="794" w:type="dxa"/>
            <w:vAlign w:val="center"/>
          </w:tcPr>
          <w:p w:rsidR="00C07648" w:rsidRPr="00037D1B" w:rsidRDefault="00C07648" w:rsidP="005F1612">
            <w:pPr>
              <w:jc w:val="center"/>
              <w:rPr>
                <w:sz w:val="22"/>
                <w:szCs w:val="22"/>
              </w:rPr>
            </w:pPr>
            <w:r>
              <w:rPr>
                <w:sz w:val="22"/>
                <w:szCs w:val="22"/>
              </w:rPr>
              <w:t>14,9%</w:t>
            </w:r>
          </w:p>
        </w:tc>
        <w:tc>
          <w:tcPr>
            <w:tcW w:w="794" w:type="dxa"/>
            <w:vAlign w:val="center"/>
          </w:tcPr>
          <w:p w:rsidR="00C07648" w:rsidRPr="00037D1B" w:rsidRDefault="00C07648" w:rsidP="00E6053E">
            <w:pPr>
              <w:jc w:val="center"/>
              <w:rPr>
                <w:sz w:val="22"/>
                <w:szCs w:val="22"/>
              </w:rPr>
            </w:pPr>
            <w:r>
              <w:rPr>
                <w:sz w:val="22"/>
                <w:szCs w:val="22"/>
              </w:rPr>
              <w:t>22,4%</w:t>
            </w:r>
          </w:p>
        </w:tc>
        <w:tc>
          <w:tcPr>
            <w:tcW w:w="1191" w:type="dxa"/>
            <w:vAlign w:val="center"/>
          </w:tcPr>
          <w:p w:rsidR="00C07648" w:rsidRPr="00ED4BDF" w:rsidRDefault="00C07648" w:rsidP="005F1612">
            <w:pPr>
              <w:jc w:val="center"/>
              <w:rPr>
                <w:sz w:val="21"/>
                <w:szCs w:val="21"/>
              </w:rPr>
            </w:pPr>
            <w:r w:rsidRPr="00ED4BDF">
              <w:rPr>
                <w:sz w:val="21"/>
                <w:szCs w:val="21"/>
              </w:rPr>
              <w:t>1183,9 / 35</w:t>
            </w:r>
            <w:r>
              <w:rPr>
                <w:sz w:val="21"/>
                <w:szCs w:val="21"/>
              </w:rPr>
              <w:t>,9</w:t>
            </w:r>
            <w:r w:rsidRPr="00ED4BDF">
              <w:rPr>
                <w:sz w:val="21"/>
                <w:szCs w:val="21"/>
              </w:rPr>
              <w:t xml:space="preserve"> раз</w:t>
            </w:r>
          </w:p>
        </w:tc>
        <w:tc>
          <w:tcPr>
            <w:tcW w:w="1191" w:type="dxa"/>
            <w:vAlign w:val="center"/>
          </w:tcPr>
          <w:p w:rsidR="00C07648" w:rsidRPr="00ED4BDF" w:rsidRDefault="00C07648" w:rsidP="005F1612">
            <w:pPr>
              <w:jc w:val="center"/>
              <w:rPr>
                <w:sz w:val="21"/>
                <w:szCs w:val="21"/>
              </w:rPr>
            </w:pPr>
            <w:r>
              <w:rPr>
                <w:sz w:val="21"/>
                <w:szCs w:val="21"/>
              </w:rPr>
              <w:t>430,6</w:t>
            </w:r>
            <w:r w:rsidRPr="00ED4BDF">
              <w:rPr>
                <w:sz w:val="21"/>
                <w:szCs w:val="21"/>
              </w:rPr>
              <w:t xml:space="preserve"> / 35</w:t>
            </w:r>
            <w:r>
              <w:rPr>
                <w:sz w:val="21"/>
                <w:szCs w:val="21"/>
              </w:rPr>
              <w:t>,4%</w:t>
            </w:r>
          </w:p>
        </w:tc>
      </w:tr>
      <w:tr w:rsidR="00C07648" w:rsidRPr="0029403D" w:rsidTr="00C26BBB">
        <w:tc>
          <w:tcPr>
            <w:tcW w:w="2518" w:type="dxa"/>
            <w:vAlign w:val="center"/>
          </w:tcPr>
          <w:p w:rsidR="00C07648" w:rsidRPr="00037D1B" w:rsidRDefault="00C07648" w:rsidP="002E14C6">
            <w:pPr>
              <w:rPr>
                <w:sz w:val="22"/>
                <w:szCs w:val="22"/>
              </w:rPr>
            </w:pPr>
            <w:r w:rsidRPr="00037D1B">
              <w:rPr>
                <w:sz w:val="22"/>
                <w:szCs w:val="22"/>
              </w:rPr>
              <w:t>Жилищно-комму</w:t>
            </w:r>
            <w:r>
              <w:rPr>
                <w:sz w:val="22"/>
                <w:szCs w:val="22"/>
              </w:rPr>
              <w:t>-</w:t>
            </w:r>
            <w:r w:rsidRPr="00037D1B">
              <w:rPr>
                <w:sz w:val="22"/>
                <w:szCs w:val="22"/>
              </w:rPr>
              <w:t>нальное хозяйство</w:t>
            </w:r>
          </w:p>
        </w:tc>
        <w:tc>
          <w:tcPr>
            <w:tcW w:w="931" w:type="dxa"/>
            <w:vAlign w:val="center"/>
          </w:tcPr>
          <w:p w:rsidR="00C07648" w:rsidRPr="00037D1B" w:rsidRDefault="00C07648" w:rsidP="005F1612">
            <w:pPr>
              <w:jc w:val="center"/>
              <w:rPr>
                <w:sz w:val="22"/>
                <w:szCs w:val="22"/>
              </w:rPr>
            </w:pPr>
            <w:r>
              <w:rPr>
                <w:sz w:val="22"/>
                <w:szCs w:val="22"/>
              </w:rPr>
              <w:t>636,5</w:t>
            </w:r>
          </w:p>
        </w:tc>
        <w:tc>
          <w:tcPr>
            <w:tcW w:w="850" w:type="dxa"/>
            <w:vAlign w:val="center"/>
          </w:tcPr>
          <w:p w:rsidR="00C07648" w:rsidRPr="00037D1B" w:rsidRDefault="00C07648" w:rsidP="005F1612">
            <w:pPr>
              <w:jc w:val="center"/>
              <w:rPr>
                <w:sz w:val="22"/>
                <w:szCs w:val="22"/>
              </w:rPr>
            </w:pPr>
            <w:r>
              <w:rPr>
                <w:sz w:val="22"/>
                <w:szCs w:val="22"/>
              </w:rPr>
              <w:t>1470,1</w:t>
            </w:r>
          </w:p>
        </w:tc>
        <w:tc>
          <w:tcPr>
            <w:tcW w:w="850" w:type="dxa"/>
            <w:vAlign w:val="center"/>
          </w:tcPr>
          <w:p w:rsidR="00C07648" w:rsidRPr="00037D1B" w:rsidRDefault="00C07648" w:rsidP="00381832">
            <w:pPr>
              <w:jc w:val="center"/>
              <w:rPr>
                <w:sz w:val="22"/>
                <w:szCs w:val="22"/>
              </w:rPr>
            </w:pPr>
            <w:r>
              <w:rPr>
                <w:sz w:val="22"/>
                <w:szCs w:val="22"/>
              </w:rPr>
              <w:t>646,7</w:t>
            </w:r>
          </w:p>
        </w:tc>
        <w:tc>
          <w:tcPr>
            <w:tcW w:w="794" w:type="dxa"/>
            <w:vAlign w:val="center"/>
          </w:tcPr>
          <w:p w:rsidR="00C07648" w:rsidRPr="00037D1B" w:rsidRDefault="00C07648" w:rsidP="005F1612">
            <w:pPr>
              <w:jc w:val="center"/>
              <w:rPr>
                <w:sz w:val="22"/>
                <w:szCs w:val="22"/>
              </w:rPr>
            </w:pPr>
            <w:r>
              <w:rPr>
                <w:sz w:val="22"/>
                <w:szCs w:val="22"/>
              </w:rPr>
              <w:t>12,8%</w:t>
            </w:r>
          </w:p>
        </w:tc>
        <w:tc>
          <w:tcPr>
            <w:tcW w:w="794" w:type="dxa"/>
            <w:vAlign w:val="center"/>
          </w:tcPr>
          <w:p w:rsidR="00C07648" w:rsidRPr="00037D1B" w:rsidRDefault="00C07648" w:rsidP="005F1612">
            <w:pPr>
              <w:jc w:val="center"/>
              <w:rPr>
                <w:sz w:val="22"/>
                <w:szCs w:val="22"/>
              </w:rPr>
            </w:pPr>
            <w:r>
              <w:rPr>
                <w:sz w:val="22"/>
                <w:szCs w:val="22"/>
              </w:rPr>
              <w:t>17,9%</w:t>
            </w:r>
          </w:p>
        </w:tc>
        <w:tc>
          <w:tcPr>
            <w:tcW w:w="794" w:type="dxa"/>
            <w:vAlign w:val="center"/>
          </w:tcPr>
          <w:p w:rsidR="00C07648" w:rsidRPr="00037D1B" w:rsidRDefault="00C07648" w:rsidP="00CD02A5">
            <w:pPr>
              <w:jc w:val="center"/>
              <w:rPr>
                <w:sz w:val="22"/>
                <w:szCs w:val="22"/>
              </w:rPr>
            </w:pPr>
            <w:r>
              <w:rPr>
                <w:sz w:val="22"/>
                <w:szCs w:val="22"/>
              </w:rPr>
              <w:t>8,8%</w:t>
            </w:r>
          </w:p>
        </w:tc>
        <w:tc>
          <w:tcPr>
            <w:tcW w:w="1191" w:type="dxa"/>
            <w:vAlign w:val="center"/>
          </w:tcPr>
          <w:p w:rsidR="00C07648" w:rsidRPr="00573380" w:rsidRDefault="00C07648" w:rsidP="005F1612">
            <w:pPr>
              <w:jc w:val="center"/>
              <w:rPr>
                <w:sz w:val="21"/>
                <w:szCs w:val="21"/>
              </w:rPr>
            </w:pPr>
            <w:r>
              <w:rPr>
                <w:sz w:val="21"/>
                <w:szCs w:val="21"/>
              </w:rPr>
              <w:t>833,6 / 131,0%</w:t>
            </w:r>
          </w:p>
        </w:tc>
        <w:tc>
          <w:tcPr>
            <w:tcW w:w="1191" w:type="dxa"/>
            <w:vAlign w:val="center"/>
          </w:tcPr>
          <w:p w:rsidR="00C07648" w:rsidRDefault="00C07648" w:rsidP="005F1612">
            <w:pPr>
              <w:jc w:val="center"/>
              <w:rPr>
                <w:sz w:val="21"/>
                <w:szCs w:val="21"/>
              </w:rPr>
            </w:pPr>
            <w:r>
              <w:rPr>
                <w:sz w:val="21"/>
                <w:szCs w:val="21"/>
              </w:rPr>
              <w:t xml:space="preserve">-823,4 / </w:t>
            </w:r>
          </w:p>
          <w:p w:rsidR="00C07648" w:rsidRPr="00573380" w:rsidRDefault="00C07648" w:rsidP="005F1612">
            <w:pPr>
              <w:jc w:val="center"/>
              <w:rPr>
                <w:sz w:val="21"/>
                <w:szCs w:val="21"/>
              </w:rPr>
            </w:pPr>
            <w:r>
              <w:rPr>
                <w:sz w:val="21"/>
                <w:szCs w:val="21"/>
              </w:rPr>
              <w:t>-56,0%</w:t>
            </w:r>
          </w:p>
        </w:tc>
      </w:tr>
      <w:tr w:rsidR="00C07648" w:rsidRPr="0029403D" w:rsidTr="00C26BBB">
        <w:tc>
          <w:tcPr>
            <w:tcW w:w="2518" w:type="dxa"/>
            <w:vAlign w:val="center"/>
          </w:tcPr>
          <w:p w:rsidR="00C07648" w:rsidRPr="00037D1B" w:rsidRDefault="00C07648" w:rsidP="002E14C6">
            <w:pPr>
              <w:rPr>
                <w:sz w:val="22"/>
                <w:szCs w:val="22"/>
              </w:rPr>
            </w:pPr>
            <w:r w:rsidRPr="00037D1B">
              <w:rPr>
                <w:sz w:val="22"/>
                <w:szCs w:val="22"/>
              </w:rPr>
              <w:t>Культура, кинемат</w:t>
            </w:r>
            <w:r w:rsidRPr="00037D1B">
              <w:rPr>
                <w:sz w:val="22"/>
                <w:szCs w:val="22"/>
              </w:rPr>
              <w:t>о</w:t>
            </w:r>
            <w:r w:rsidRPr="00037D1B">
              <w:rPr>
                <w:sz w:val="22"/>
                <w:szCs w:val="22"/>
              </w:rPr>
              <w:t>графия</w:t>
            </w:r>
          </w:p>
        </w:tc>
        <w:tc>
          <w:tcPr>
            <w:tcW w:w="931" w:type="dxa"/>
            <w:vAlign w:val="center"/>
          </w:tcPr>
          <w:p w:rsidR="00C07648" w:rsidRPr="00037D1B" w:rsidRDefault="00C07648" w:rsidP="005F1612">
            <w:pPr>
              <w:jc w:val="center"/>
              <w:rPr>
                <w:sz w:val="22"/>
                <w:szCs w:val="22"/>
              </w:rPr>
            </w:pPr>
            <w:r>
              <w:rPr>
                <w:sz w:val="22"/>
                <w:szCs w:val="22"/>
              </w:rPr>
              <w:t>1843,3</w:t>
            </w:r>
          </w:p>
        </w:tc>
        <w:tc>
          <w:tcPr>
            <w:tcW w:w="850" w:type="dxa"/>
            <w:vAlign w:val="center"/>
          </w:tcPr>
          <w:p w:rsidR="00C07648" w:rsidRPr="00037D1B" w:rsidRDefault="00C07648" w:rsidP="005F1612">
            <w:pPr>
              <w:jc w:val="center"/>
              <w:rPr>
                <w:sz w:val="22"/>
                <w:szCs w:val="22"/>
              </w:rPr>
            </w:pPr>
            <w:r>
              <w:rPr>
                <w:sz w:val="22"/>
                <w:szCs w:val="22"/>
              </w:rPr>
              <w:t>3020,6</w:t>
            </w:r>
          </w:p>
        </w:tc>
        <w:tc>
          <w:tcPr>
            <w:tcW w:w="850" w:type="dxa"/>
            <w:vAlign w:val="center"/>
          </w:tcPr>
          <w:p w:rsidR="00C07648" w:rsidRPr="00037D1B" w:rsidRDefault="00C07648" w:rsidP="002E14C6">
            <w:pPr>
              <w:jc w:val="center"/>
              <w:rPr>
                <w:sz w:val="22"/>
                <w:szCs w:val="22"/>
              </w:rPr>
            </w:pPr>
            <w:r>
              <w:rPr>
                <w:sz w:val="22"/>
                <w:szCs w:val="22"/>
              </w:rPr>
              <w:t>2868,2</w:t>
            </w:r>
          </w:p>
        </w:tc>
        <w:tc>
          <w:tcPr>
            <w:tcW w:w="794" w:type="dxa"/>
            <w:vAlign w:val="center"/>
          </w:tcPr>
          <w:p w:rsidR="00C07648" w:rsidRPr="00037D1B" w:rsidRDefault="00C07648" w:rsidP="005F1612">
            <w:pPr>
              <w:jc w:val="center"/>
              <w:rPr>
                <w:sz w:val="22"/>
                <w:szCs w:val="22"/>
              </w:rPr>
            </w:pPr>
            <w:r>
              <w:rPr>
                <w:sz w:val="22"/>
                <w:szCs w:val="22"/>
              </w:rPr>
              <w:t>37,0%</w:t>
            </w:r>
          </w:p>
        </w:tc>
        <w:tc>
          <w:tcPr>
            <w:tcW w:w="794" w:type="dxa"/>
            <w:vAlign w:val="center"/>
          </w:tcPr>
          <w:p w:rsidR="00C07648" w:rsidRPr="00037D1B" w:rsidRDefault="00C07648" w:rsidP="005F1612">
            <w:pPr>
              <w:jc w:val="center"/>
              <w:rPr>
                <w:sz w:val="22"/>
                <w:szCs w:val="22"/>
              </w:rPr>
            </w:pPr>
            <w:r>
              <w:rPr>
                <w:sz w:val="22"/>
                <w:szCs w:val="22"/>
              </w:rPr>
              <w:t>36,9%</w:t>
            </w:r>
          </w:p>
        </w:tc>
        <w:tc>
          <w:tcPr>
            <w:tcW w:w="794" w:type="dxa"/>
            <w:vAlign w:val="center"/>
          </w:tcPr>
          <w:p w:rsidR="00C07648" w:rsidRPr="00037D1B" w:rsidRDefault="00C07648" w:rsidP="00911D8B">
            <w:pPr>
              <w:jc w:val="center"/>
              <w:rPr>
                <w:sz w:val="22"/>
                <w:szCs w:val="22"/>
              </w:rPr>
            </w:pPr>
            <w:r>
              <w:rPr>
                <w:sz w:val="22"/>
                <w:szCs w:val="22"/>
              </w:rPr>
              <w:t>38,9%</w:t>
            </w:r>
          </w:p>
        </w:tc>
        <w:tc>
          <w:tcPr>
            <w:tcW w:w="1191" w:type="dxa"/>
            <w:vAlign w:val="center"/>
          </w:tcPr>
          <w:p w:rsidR="00C07648" w:rsidRPr="005F1612" w:rsidRDefault="00C07648" w:rsidP="005F1612">
            <w:pPr>
              <w:jc w:val="center"/>
              <w:rPr>
                <w:sz w:val="21"/>
                <w:szCs w:val="21"/>
              </w:rPr>
            </w:pPr>
            <w:r w:rsidRPr="005F1612">
              <w:rPr>
                <w:sz w:val="21"/>
                <w:szCs w:val="21"/>
              </w:rPr>
              <w:t>1177,3 / 63,9%</w:t>
            </w:r>
          </w:p>
        </w:tc>
        <w:tc>
          <w:tcPr>
            <w:tcW w:w="1191" w:type="dxa"/>
            <w:vAlign w:val="center"/>
          </w:tcPr>
          <w:p w:rsidR="00C07648" w:rsidRDefault="00C07648" w:rsidP="005F1612">
            <w:pPr>
              <w:jc w:val="center"/>
              <w:rPr>
                <w:sz w:val="21"/>
                <w:szCs w:val="21"/>
              </w:rPr>
            </w:pPr>
            <w:r>
              <w:rPr>
                <w:sz w:val="21"/>
                <w:szCs w:val="21"/>
              </w:rPr>
              <w:t>-152,4</w:t>
            </w:r>
            <w:r w:rsidRPr="005F1612">
              <w:rPr>
                <w:sz w:val="21"/>
                <w:szCs w:val="21"/>
              </w:rPr>
              <w:t xml:space="preserve"> / </w:t>
            </w:r>
          </w:p>
          <w:p w:rsidR="00C07648" w:rsidRPr="005F1612" w:rsidRDefault="00C07648" w:rsidP="005F1612">
            <w:pPr>
              <w:jc w:val="center"/>
              <w:rPr>
                <w:sz w:val="21"/>
                <w:szCs w:val="21"/>
              </w:rPr>
            </w:pPr>
            <w:r>
              <w:rPr>
                <w:sz w:val="21"/>
                <w:szCs w:val="21"/>
              </w:rPr>
              <w:t>-5,0%</w:t>
            </w:r>
          </w:p>
        </w:tc>
      </w:tr>
      <w:tr w:rsidR="00C07648" w:rsidRPr="0029403D" w:rsidTr="00C26BBB">
        <w:tc>
          <w:tcPr>
            <w:tcW w:w="2518" w:type="dxa"/>
          </w:tcPr>
          <w:p w:rsidR="00C07648" w:rsidRPr="00037D1B" w:rsidRDefault="00C07648" w:rsidP="005F1612">
            <w:pPr>
              <w:spacing w:before="120"/>
              <w:rPr>
                <w:sz w:val="22"/>
                <w:szCs w:val="22"/>
              </w:rPr>
            </w:pPr>
            <w:r w:rsidRPr="00037D1B">
              <w:rPr>
                <w:sz w:val="22"/>
                <w:szCs w:val="22"/>
              </w:rPr>
              <w:t>Социальная политика</w:t>
            </w:r>
          </w:p>
        </w:tc>
        <w:tc>
          <w:tcPr>
            <w:tcW w:w="931" w:type="dxa"/>
            <w:vAlign w:val="center"/>
          </w:tcPr>
          <w:p w:rsidR="00C07648" w:rsidRPr="00037D1B" w:rsidRDefault="00C07648" w:rsidP="005F1612">
            <w:pPr>
              <w:jc w:val="center"/>
              <w:rPr>
                <w:sz w:val="22"/>
                <w:szCs w:val="22"/>
              </w:rPr>
            </w:pPr>
            <w:r>
              <w:rPr>
                <w:sz w:val="22"/>
                <w:szCs w:val="22"/>
              </w:rPr>
              <w:t>61,5</w:t>
            </w:r>
          </w:p>
        </w:tc>
        <w:tc>
          <w:tcPr>
            <w:tcW w:w="850" w:type="dxa"/>
            <w:vAlign w:val="center"/>
          </w:tcPr>
          <w:p w:rsidR="00C07648" w:rsidRPr="00037D1B" w:rsidRDefault="00C07648" w:rsidP="005F1612">
            <w:pPr>
              <w:jc w:val="center"/>
              <w:rPr>
                <w:sz w:val="22"/>
                <w:szCs w:val="22"/>
              </w:rPr>
            </w:pPr>
            <w:r>
              <w:rPr>
                <w:sz w:val="22"/>
                <w:szCs w:val="22"/>
              </w:rPr>
              <w:t>152,7</w:t>
            </w:r>
          </w:p>
        </w:tc>
        <w:tc>
          <w:tcPr>
            <w:tcW w:w="850" w:type="dxa"/>
            <w:vAlign w:val="center"/>
          </w:tcPr>
          <w:p w:rsidR="00C07648" w:rsidRPr="00037D1B" w:rsidRDefault="00C07648" w:rsidP="00CD02A5">
            <w:pPr>
              <w:jc w:val="center"/>
              <w:rPr>
                <w:sz w:val="22"/>
                <w:szCs w:val="22"/>
              </w:rPr>
            </w:pPr>
            <w:r>
              <w:rPr>
                <w:sz w:val="22"/>
                <w:szCs w:val="22"/>
              </w:rPr>
              <w:t>207,1</w:t>
            </w:r>
          </w:p>
        </w:tc>
        <w:tc>
          <w:tcPr>
            <w:tcW w:w="794" w:type="dxa"/>
            <w:vAlign w:val="center"/>
          </w:tcPr>
          <w:p w:rsidR="00C07648" w:rsidRPr="00037D1B" w:rsidRDefault="00C07648" w:rsidP="005F1612">
            <w:pPr>
              <w:jc w:val="center"/>
              <w:rPr>
                <w:sz w:val="22"/>
                <w:szCs w:val="22"/>
              </w:rPr>
            </w:pPr>
            <w:r>
              <w:rPr>
                <w:sz w:val="22"/>
                <w:szCs w:val="22"/>
              </w:rPr>
              <w:t>1,2%</w:t>
            </w:r>
          </w:p>
        </w:tc>
        <w:tc>
          <w:tcPr>
            <w:tcW w:w="794" w:type="dxa"/>
            <w:vAlign w:val="center"/>
          </w:tcPr>
          <w:p w:rsidR="00C07648" w:rsidRPr="00037D1B" w:rsidRDefault="00C07648" w:rsidP="005F1612">
            <w:pPr>
              <w:jc w:val="center"/>
              <w:rPr>
                <w:sz w:val="22"/>
                <w:szCs w:val="22"/>
              </w:rPr>
            </w:pPr>
            <w:r>
              <w:rPr>
                <w:sz w:val="22"/>
                <w:szCs w:val="22"/>
              </w:rPr>
              <w:t>1,9%</w:t>
            </w:r>
          </w:p>
        </w:tc>
        <w:tc>
          <w:tcPr>
            <w:tcW w:w="794" w:type="dxa"/>
            <w:vAlign w:val="center"/>
          </w:tcPr>
          <w:p w:rsidR="00C07648" w:rsidRPr="00037D1B" w:rsidRDefault="00C07648" w:rsidP="00CD02A5">
            <w:pPr>
              <w:jc w:val="center"/>
              <w:rPr>
                <w:sz w:val="22"/>
                <w:szCs w:val="22"/>
              </w:rPr>
            </w:pPr>
            <w:r>
              <w:rPr>
                <w:sz w:val="22"/>
                <w:szCs w:val="22"/>
              </w:rPr>
              <w:t>2,8%</w:t>
            </w:r>
          </w:p>
        </w:tc>
        <w:tc>
          <w:tcPr>
            <w:tcW w:w="1191" w:type="dxa"/>
            <w:vAlign w:val="center"/>
          </w:tcPr>
          <w:p w:rsidR="00C07648" w:rsidRPr="006275F8" w:rsidRDefault="00C07648" w:rsidP="005F1612">
            <w:pPr>
              <w:jc w:val="center"/>
              <w:rPr>
                <w:sz w:val="21"/>
                <w:szCs w:val="21"/>
              </w:rPr>
            </w:pPr>
            <w:r w:rsidRPr="006275F8">
              <w:rPr>
                <w:sz w:val="21"/>
                <w:szCs w:val="21"/>
              </w:rPr>
              <w:t>91,2 / 148,3%</w:t>
            </w:r>
          </w:p>
        </w:tc>
        <w:tc>
          <w:tcPr>
            <w:tcW w:w="1191" w:type="dxa"/>
            <w:vAlign w:val="center"/>
          </w:tcPr>
          <w:p w:rsidR="00C07648" w:rsidRPr="006275F8" w:rsidRDefault="00C07648" w:rsidP="005F1612">
            <w:pPr>
              <w:jc w:val="center"/>
              <w:rPr>
                <w:sz w:val="21"/>
                <w:szCs w:val="21"/>
              </w:rPr>
            </w:pPr>
            <w:r>
              <w:rPr>
                <w:sz w:val="21"/>
                <w:szCs w:val="21"/>
              </w:rPr>
              <w:t>54,4</w:t>
            </w:r>
            <w:r w:rsidRPr="006275F8">
              <w:rPr>
                <w:sz w:val="21"/>
                <w:szCs w:val="21"/>
              </w:rPr>
              <w:t xml:space="preserve"> / </w:t>
            </w:r>
            <w:r>
              <w:rPr>
                <w:sz w:val="21"/>
                <w:szCs w:val="21"/>
              </w:rPr>
              <w:t>35,6</w:t>
            </w:r>
            <w:r w:rsidRPr="006275F8">
              <w:rPr>
                <w:sz w:val="21"/>
                <w:szCs w:val="21"/>
              </w:rPr>
              <w:t>%</w:t>
            </w:r>
          </w:p>
        </w:tc>
      </w:tr>
      <w:tr w:rsidR="00C07648" w:rsidRPr="0029403D" w:rsidTr="00C26BBB">
        <w:tc>
          <w:tcPr>
            <w:tcW w:w="2518" w:type="dxa"/>
          </w:tcPr>
          <w:p w:rsidR="00C07648" w:rsidRPr="00037D1B" w:rsidRDefault="00C07648" w:rsidP="004B6B0C">
            <w:pPr>
              <w:spacing w:before="120"/>
              <w:rPr>
                <w:b/>
                <w:sz w:val="22"/>
                <w:szCs w:val="22"/>
              </w:rPr>
            </w:pPr>
            <w:r w:rsidRPr="00037D1B">
              <w:rPr>
                <w:b/>
                <w:sz w:val="22"/>
                <w:szCs w:val="22"/>
              </w:rPr>
              <w:t>Итого расходов</w:t>
            </w:r>
          </w:p>
        </w:tc>
        <w:tc>
          <w:tcPr>
            <w:tcW w:w="931" w:type="dxa"/>
            <w:vAlign w:val="center"/>
          </w:tcPr>
          <w:p w:rsidR="00C07648" w:rsidRPr="00037D1B" w:rsidRDefault="00C07648" w:rsidP="005F1612">
            <w:pPr>
              <w:jc w:val="center"/>
              <w:rPr>
                <w:b/>
                <w:sz w:val="22"/>
                <w:szCs w:val="22"/>
              </w:rPr>
            </w:pPr>
            <w:r>
              <w:rPr>
                <w:b/>
                <w:sz w:val="22"/>
                <w:szCs w:val="22"/>
              </w:rPr>
              <w:t>4978,6</w:t>
            </w:r>
          </w:p>
        </w:tc>
        <w:tc>
          <w:tcPr>
            <w:tcW w:w="850" w:type="dxa"/>
            <w:vAlign w:val="center"/>
          </w:tcPr>
          <w:p w:rsidR="00C07648" w:rsidRPr="00037D1B" w:rsidRDefault="00C07648" w:rsidP="005F1612">
            <w:pPr>
              <w:jc w:val="center"/>
              <w:rPr>
                <w:b/>
                <w:sz w:val="22"/>
                <w:szCs w:val="22"/>
              </w:rPr>
            </w:pPr>
            <w:r>
              <w:rPr>
                <w:b/>
                <w:sz w:val="22"/>
                <w:szCs w:val="22"/>
              </w:rPr>
              <w:t>8194,4</w:t>
            </w:r>
          </w:p>
        </w:tc>
        <w:tc>
          <w:tcPr>
            <w:tcW w:w="850" w:type="dxa"/>
            <w:vAlign w:val="center"/>
          </w:tcPr>
          <w:p w:rsidR="00C07648" w:rsidRPr="00037D1B" w:rsidRDefault="00C07648" w:rsidP="002E14C6">
            <w:pPr>
              <w:jc w:val="center"/>
              <w:rPr>
                <w:b/>
                <w:sz w:val="22"/>
                <w:szCs w:val="22"/>
              </w:rPr>
            </w:pPr>
            <w:r>
              <w:rPr>
                <w:b/>
                <w:sz w:val="22"/>
                <w:szCs w:val="22"/>
              </w:rPr>
              <w:t>7365,6</w:t>
            </w:r>
          </w:p>
        </w:tc>
        <w:tc>
          <w:tcPr>
            <w:tcW w:w="794" w:type="dxa"/>
            <w:vAlign w:val="center"/>
          </w:tcPr>
          <w:p w:rsidR="00C07648" w:rsidRPr="00037D1B" w:rsidRDefault="00C07648" w:rsidP="002E14C6">
            <w:pPr>
              <w:jc w:val="center"/>
              <w:rPr>
                <w:b/>
                <w:sz w:val="22"/>
                <w:szCs w:val="22"/>
              </w:rPr>
            </w:pPr>
            <w:r w:rsidRPr="00037D1B">
              <w:rPr>
                <w:b/>
                <w:sz w:val="22"/>
                <w:szCs w:val="22"/>
              </w:rPr>
              <w:t>100%</w:t>
            </w:r>
          </w:p>
        </w:tc>
        <w:tc>
          <w:tcPr>
            <w:tcW w:w="794" w:type="dxa"/>
            <w:vAlign w:val="center"/>
          </w:tcPr>
          <w:p w:rsidR="00C07648" w:rsidRPr="00037D1B" w:rsidRDefault="00C07648" w:rsidP="002E14C6">
            <w:pPr>
              <w:jc w:val="center"/>
              <w:rPr>
                <w:b/>
                <w:sz w:val="22"/>
                <w:szCs w:val="22"/>
              </w:rPr>
            </w:pPr>
            <w:r w:rsidRPr="00037D1B">
              <w:rPr>
                <w:b/>
                <w:sz w:val="22"/>
                <w:szCs w:val="22"/>
              </w:rPr>
              <w:t>100%</w:t>
            </w:r>
          </w:p>
        </w:tc>
        <w:tc>
          <w:tcPr>
            <w:tcW w:w="794" w:type="dxa"/>
            <w:vAlign w:val="center"/>
          </w:tcPr>
          <w:p w:rsidR="00C07648" w:rsidRPr="00037D1B" w:rsidRDefault="00C07648" w:rsidP="002E14C6">
            <w:pPr>
              <w:jc w:val="center"/>
              <w:rPr>
                <w:b/>
                <w:sz w:val="22"/>
                <w:szCs w:val="22"/>
              </w:rPr>
            </w:pPr>
            <w:r w:rsidRPr="00037D1B">
              <w:rPr>
                <w:b/>
                <w:sz w:val="22"/>
                <w:szCs w:val="22"/>
              </w:rPr>
              <w:t>100%</w:t>
            </w:r>
          </w:p>
        </w:tc>
        <w:tc>
          <w:tcPr>
            <w:tcW w:w="1191" w:type="dxa"/>
            <w:vAlign w:val="center"/>
          </w:tcPr>
          <w:p w:rsidR="00C07648" w:rsidRPr="00573380" w:rsidRDefault="00C07648" w:rsidP="005F1612">
            <w:pPr>
              <w:jc w:val="center"/>
              <w:rPr>
                <w:b/>
                <w:sz w:val="21"/>
                <w:szCs w:val="21"/>
              </w:rPr>
            </w:pPr>
            <w:r>
              <w:rPr>
                <w:b/>
                <w:sz w:val="21"/>
                <w:szCs w:val="21"/>
              </w:rPr>
              <w:t>3215,8 / 64,6%</w:t>
            </w:r>
          </w:p>
        </w:tc>
        <w:tc>
          <w:tcPr>
            <w:tcW w:w="1191" w:type="dxa"/>
            <w:vAlign w:val="center"/>
          </w:tcPr>
          <w:p w:rsidR="00C07648" w:rsidRDefault="00C07648" w:rsidP="005F1612">
            <w:pPr>
              <w:jc w:val="center"/>
              <w:rPr>
                <w:b/>
                <w:sz w:val="21"/>
                <w:szCs w:val="21"/>
              </w:rPr>
            </w:pPr>
            <w:r>
              <w:rPr>
                <w:b/>
                <w:sz w:val="21"/>
                <w:szCs w:val="21"/>
              </w:rPr>
              <w:t xml:space="preserve">-828,8 / </w:t>
            </w:r>
          </w:p>
          <w:p w:rsidR="00C07648" w:rsidRPr="00573380" w:rsidRDefault="00C07648" w:rsidP="005F1612">
            <w:pPr>
              <w:jc w:val="center"/>
              <w:rPr>
                <w:b/>
                <w:sz w:val="21"/>
                <w:szCs w:val="21"/>
              </w:rPr>
            </w:pPr>
            <w:r>
              <w:rPr>
                <w:b/>
                <w:sz w:val="21"/>
                <w:szCs w:val="21"/>
              </w:rPr>
              <w:t>-10,1%</w:t>
            </w:r>
          </w:p>
        </w:tc>
      </w:tr>
    </w:tbl>
    <w:p w:rsidR="00C07648" w:rsidRPr="0029403D" w:rsidRDefault="00C07648" w:rsidP="00D153C5">
      <w:pPr>
        <w:spacing w:before="120"/>
        <w:ind w:firstLine="567"/>
        <w:jc w:val="both"/>
      </w:pPr>
      <w:r w:rsidRPr="0029403D">
        <w:rPr>
          <w:b/>
        </w:rPr>
        <w:t xml:space="preserve">По разделу 01 «Общегосударственные вопросы» </w:t>
      </w:r>
      <w:r w:rsidRPr="0029403D">
        <w:t xml:space="preserve">расходы в </w:t>
      </w:r>
      <w:r>
        <w:t>2015</w:t>
      </w:r>
      <w:r w:rsidRPr="0029403D">
        <w:t xml:space="preserve"> году исполнены в объёме </w:t>
      </w:r>
      <w:r>
        <w:t xml:space="preserve">1867,8 </w:t>
      </w:r>
      <w:r w:rsidRPr="0029403D">
        <w:t xml:space="preserve">тыс. руб. или </w:t>
      </w:r>
      <w:r>
        <w:t>99,5</w:t>
      </w:r>
      <w:r w:rsidRPr="0029403D">
        <w:t>% к плану</w:t>
      </w:r>
      <w:r>
        <w:t xml:space="preserve"> </w:t>
      </w:r>
      <w:r w:rsidRPr="0029403D">
        <w:t>(</w:t>
      </w:r>
      <w:r>
        <w:t>недоисполнение</w:t>
      </w:r>
      <w:r w:rsidRPr="0029403D">
        <w:t xml:space="preserve"> – </w:t>
      </w:r>
      <w:r>
        <w:t>10,2 тыс. руб.)</w:t>
      </w:r>
      <w:r w:rsidRPr="0029403D">
        <w:t xml:space="preserve">. Удельный вес раздела в расходах бюджета составил </w:t>
      </w:r>
      <w:r>
        <w:t>25,4</w:t>
      </w:r>
      <w:r w:rsidRPr="0029403D">
        <w:t>%.</w:t>
      </w:r>
    </w:p>
    <w:p w:rsidR="00C07648" w:rsidRPr="00574FF0" w:rsidRDefault="00C07648" w:rsidP="007D7A5D">
      <w:pPr>
        <w:spacing w:before="60"/>
        <w:ind w:firstLine="567"/>
        <w:jc w:val="both"/>
        <w:rPr>
          <w:b/>
          <w:i/>
        </w:rPr>
      </w:pPr>
      <w:r w:rsidRPr="00574FF0">
        <w:t>При анализе исполнения местного бюджета за 201</w:t>
      </w:r>
      <w:r>
        <w:t>5</w:t>
      </w:r>
      <w:bookmarkStart w:id="1" w:name="_GoBack"/>
      <w:bookmarkEnd w:id="1"/>
      <w:r w:rsidRPr="00574FF0">
        <w:t xml:space="preserve"> год установлено, что расходы на содержание главы муниципального образования в объёме </w:t>
      </w:r>
      <w:r>
        <w:t>464300,00</w:t>
      </w:r>
      <w:r w:rsidRPr="00574FF0">
        <w:t xml:space="preserve"> руб. не соответствуют нормативу 464285 руб., установленному постановлением администрации Новосибирской о</w:t>
      </w:r>
      <w:r w:rsidRPr="00574FF0">
        <w:t>б</w:t>
      </w:r>
      <w:r w:rsidRPr="00574FF0">
        <w:t xml:space="preserve">ласти от 28.12.2007 № 206-па. Превышение </w:t>
      </w:r>
      <w:r>
        <w:t>15</w:t>
      </w:r>
      <w:r w:rsidRPr="00574FF0">
        <w:t xml:space="preserve"> руб.</w:t>
      </w:r>
      <w:r w:rsidRPr="00574FF0">
        <w:rPr>
          <w:b/>
          <w:i/>
        </w:rPr>
        <w:t xml:space="preserve"> Тем самым нарушен пункт 2 статьи 136 БК РФ.</w:t>
      </w:r>
    </w:p>
    <w:p w:rsidR="00C07648" w:rsidRPr="00E50D4D" w:rsidRDefault="00C07648" w:rsidP="007D7A5D">
      <w:pPr>
        <w:spacing w:before="6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C07648" w:rsidRPr="00E50D4D" w:rsidRDefault="00C07648" w:rsidP="00CE54CD">
      <w:pPr>
        <w:spacing w:before="40"/>
        <w:ind w:firstLine="567"/>
        <w:jc w:val="both"/>
      </w:pPr>
      <w:r>
        <w:t xml:space="preserve">Фактические расходы составляют 1298,2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Pr>
          <w:spacing w:val="-2"/>
        </w:rPr>
        <w:t>133,3</w:t>
      </w:r>
      <w:r w:rsidRPr="00E50D4D">
        <w:rPr>
          <w:spacing w:val="-2"/>
        </w:rPr>
        <w:t xml:space="preserve"> тыс. руб.</w:t>
      </w:r>
      <w:r>
        <w:rPr>
          <w:spacing w:val="-2"/>
        </w:rPr>
        <w:t>, а также расходы, связанные с передачей полномочий муниципальному району, в сумме 32,6 тыс. руб.</w:t>
      </w:r>
      <w:r w:rsidRPr="00E50D4D">
        <w:rPr>
          <w:spacing w:val="-2"/>
        </w:rPr>
        <w:t xml:space="preserve"> </w:t>
      </w:r>
      <w:r w:rsidRPr="00E50D4D">
        <w:t xml:space="preserve">Норматив – </w:t>
      </w:r>
      <w:r>
        <w:t>857,2</w:t>
      </w:r>
      <w:r w:rsidRPr="00E50D4D">
        <w:t xml:space="preserve"> тыс. руб. (</w:t>
      </w:r>
      <w:r>
        <w:t>335</w:t>
      </w:r>
      <w:r w:rsidRPr="00E50D4D">
        <w:t xml:space="preserve"> человек * </w:t>
      </w:r>
      <w:r>
        <w:t>2558</w:t>
      </w:r>
      <w:r w:rsidRPr="00E50D4D">
        <w:t>,</w:t>
      </w:r>
      <w:r>
        <w:t>7</w:t>
      </w:r>
      <w:r w:rsidRPr="00E50D4D">
        <w:t xml:space="preserve"> руб.).</w:t>
      </w:r>
      <w:r w:rsidRPr="00290054">
        <w:rPr>
          <w:spacing w:val="-2"/>
        </w:rPr>
        <w:t xml:space="preserve"> </w:t>
      </w:r>
      <w:r>
        <w:rPr>
          <w:spacing w:val="-2"/>
        </w:rPr>
        <w:t xml:space="preserve">Значит, 1298,2 - 857,2 - 133,3 -32,6 = 275,1 тыс. руб. Следовательно, превышение норматива составляет 275,1 тыс. руб. или 32,1%. </w:t>
      </w:r>
      <w:r w:rsidRPr="00476024">
        <w:rPr>
          <w:b/>
          <w:i/>
          <w:spacing w:val="-2"/>
        </w:rPr>
        <w:t>Тем самым нарушен пункт 2 статьи 136 БК РФ.</w:t>
      </w:r>
    </w:p>
    <w:p w:rsidR="00C07648" w:rsidRPr="00376513" w:rsidRDefault="00C07648" w:rsidP="00371ADE">
      <w:pPr>
        <w:spacing w:before="40"/>
        <w:ind w:firstLine="567"/>
        <w:jc w:val="both"/>
        <w:rPr>
          <w:i/>
          <w:spacing w:val="-2"/>
          <w:sz w:val="20"/>
          <w:szCs w:val="20"/>
        </w:rPr>
      </w:pPr>
      <w:r w:rsidRPr="00376513">
        <w:rPr>
          <w:i/>
          <w:color w:val="000000"/>
          <w:spacing w:val="-2"/>
          <w:sz w:val="20"/>
          <w:szCs w:val="20"/>
        </w:rPr>
        <w:t>Для расчёта норматива использована численность населения по данным органа статистики на 01.01.</w:t>
      </w:r>
      <w:r>
        <w:rPr>
          <w:i/>
          <w:color w:val="000000"/>
          <w:spacing w:val="-2"/>
          <w:sz w:val="20"/>
          <w:szCs w:val="20"/>
        </w:rPr>
        <w:t>2015</w:t>
      </w:r>
      <w:r w:rsidRPr="00376513">
        <w:rPr>
          <w:i/>
          <w:color w:val="000000"/>
          <w:spacing w:val="-2"/>
          <w:sz w:val="20"/>
          <w:szCs w:val="20"/>
        </w:rPr>
        <w:t xml:space="preserve"> – </w:t>
      </w:r>
      <w:r>
        <w:rPr>
          <w:i/>
          <w:color w:val="000000"/>
          <w:spacing w:val="-2"/>
          <w:sz w:val="20"/>
          <w:szCs w:val="20"/>
        </w:rPr>
        <w:t>335</w:t>
      </w:r>
      <w:r w:rsidRPr="00376513">
        <w:rPr>
          <w:i/>
          <w:color w:val="000000"/>
          <w:spacing w:val="-2"/>
          <w:sz w:val="20"/>
          <w:szCs w:val="20"/>
        </w:rPr>
        <w:t xml:space="preserve"> человек согласно</w:t>
      </w:r>
      <w:r w:rsidRPr="00376513">
        <w:rPr>
          <w:i/>
          <w:spacing w:val="-2"/>
          <w:sz w:val="20"/>
          <w:szCs w:val="20"/>
        </w:rPr>
        <w:t xml:space="preserve"> постановлению администрации Новосибирской области от 28.12.2007 № 206-па.</w:t>
      </w:r>
    </w:p>
    <w:p w:rsidR="00C07648" w:rsidRPr="0029403D" w:rsidRDefault="00C07648" w:rsidP="007D7A5D">
      <w:pPr>
        <w:spacing w:before="80"/>
        <w:ind w:firstLine="567"/>
        <w:jc w:val="both"/>
      </w:pPr>
      <w:r w:rsidRPr="0029403D">
        <w:rPr>
          <w:b/>
        </w:rPr>
        <w:t xml:space="preserve">По разделу 02 «Национальная оборона» </w:t>
      </w:r>
      <w:r w:rsidRPr="0029403D">
        <w:t xml:space="preserve">расходы в </w:t>
      </w:r>
      <w:r>
        <w:t>2015</w:t>
      </w:r>
      <w:r w:rsidRPr="0029403D">
        <w:t xml:space="preserve"> году исполнены в объёме </w:t>
      </w:r>
      <w:r>
        <w:t>77,4</w:t>
      </w:r>
      <w:r w:rsidRPr="0029403D">
        <w:t> тыс. руб. или 100% к плану. Удельный вес разде</w:t>
      </w:r>
      <w:r>
        <w:t>ла в расходах бюджета составил 1,1</w:t>
      </w:r>
      <w:r w:rsidRPr="0029403D">
        <w:t>%.</w:t>
      </w:r>
    </w:p>
    <w:p w:rsidR="00C07648" w:rsidRPr="0029403D" w:rsidRDefault="00C07648" w:rsidP="007D7A5D">
      <w:pPr>
        <w:spacing w:before="8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t>2015</w:t>
      </w:r>
      <w:r w:rsidRPr="0029403D">
        <w:t xml:space="preserve"> году исполнены в объёме </w:t>
      </w:r>
      <w:r>
        <w:t>50,0</w:t>
      </w:r>
      <w:r w:rsidRPr="0029403D">
        <w:t xml:space="preserve"> тыс. руб. или </w:t>
      </w:r>
      <w:r>
        <w:t>100</w:t>
      </w:r>
      <w:r w:rsidRPr="0029403D">
        <w:t>% к плану</w:t>
      </w:r>
      <w:r>
        <w:t xml:space="preserve">. </w:t>
      </w:r>
      <w:r w:rsidRPr="0029403D">
        <w:t xml:space="preserve">Удельный вес раздела в расходах бюджета составил </w:t>
      </w:r>
      <w:r>
        <w:t>0,7</w:t>
      </w:r>
      <w:r w:rsidRPr="0029403D">
        <w:t>%.</w:t>
      </w:r>
    </w:p>
    <w:p w:rsidR="00C07648" w:rsidRDefault="00C07648" w:rsidP="007D7A5D">
      <w:pPr>
        <w:spacing w:before="80"/>
        <w:ind w:firstLine="567"/>
        <w:jc w:val="both"/>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t>2015</w:t>
      </w:r>
      <w:r w:rsidRPr="0029403D">
        <w:t xml:space="preserve"> году исполнены в объёме </w:t>
      </w:r>
      <w:r>
        <w:t>1648,4</w:t>
      </w:r>
      <w:r w:rsidRPr="0029403D">
        <w:t xml:space="preserve"> тыс. руб. или </w:t>
      </w:r>
      <w:r>
        <w:t>99,4</w:t>
      </w:r>
      <w:r w:rsidRPr="0029403D">
        <w:t>% к плану</w:t>
      </w:r>
      <w:r>
        <w:t xml:space="preserve"> </w:t>
      </w:r>
      <w:r w:rsidRPr="0029403D">
        <w:t>(</w:t>
      </w:r>
      <w:r>
        <w:t>недоисполнение</w:t>
      </w:r>
      <w:r w:rsidRPr="0029403D">
        <w:t xml:space="preserve"> – </w:t>
      </w:r>
      <w:r>
        <w:t>10,7</w:t>
      </w:r>
      <w:r w:rsidRPr="0029403D">
        <w:t xml:space="preserve"> тыс. руб.).</w:t>
      </w:r>
      <w:r>
        <w:t xml:space="preserve"> </w:t>
      </w:r>
      <w:r w:rsidRPr="0029403D">
        <w:t xml:space="preserve">Удельный вес раздела в расходах бюджета составил </w:t>
      </w:r>
      <w:r>
        <w:t>22,4</w:t>
      </w:r>
      <w:r w:rsidRPr="0029403D">
        <w:t>%.</w:t>
      </w:r>
      <w:r w:rsidRPr="00371ADE">
        <w:t xml:space="preserve"> </w:t>
      </w:r>
      <w:r>
        <w:t>Согласно пояснительной записке расходы по данному разделу связаны с содержанием и ремонтом внутрипоселенческих дорог.</w:t>
      </w:r>
    </w:p>
    <w:p w:rsidR="00C07648" w:rsidRDefault="00C07648" w:rsidP="000C09DF">
      <w:pPr>
        <w:spacing w:before="40"/>
        <w:ind w:firstLine="567"/>
        <w:jc w:val="both"/>
        <w:rPr>
          <w:i/>
          <w:spacing w:val="-4"/>
        </w:rPr>
      </w:pPr>
      <w:r w:rsidRPr="00691366">
        <w:rPr>
          <w:i/>
          <w:spacing w:val="-4"/>
        </w:rPr>
        <w:t>Ревизионная комиссия отмечает</w:t>
      </w:r>
      <w:r>
        <w:rPr>
          <w:i/>
          <w:spacing w:val="-4"/>
        </w:rPr>
        <w:t xml:space="preserve"> следующее:</w:t>
      </w:r>
    </w:p>
    <w:p w:rsidR="00C07648" w:rsidRPr="0067446F" w:rsidRDefault="00C07648" w:rsidP="000C09DF">
      <w:pPr>
        <w:spacing w:before="40"/>
        <w:ind w:firstLine="567"/>
        <w:jc w:val="both"/>
        <w:rPr>
          <w:b/>
          <w:i/>
        </w:rPr>
      </w:pPr>
      <w:r w:rsidRPr="00C821D9">
        <w:t>1) уточнённые бюджетные назна</w:t>
      </w:r>
      <w:r>
        <w:t>чения по разделу/подразделу 0409 «</w:t>
      </w:r>
      <w:r w:rsidRPr="00C821D9">
        <w:t>Дорожное хозяйс</w:t>
      </w:r>
      <w:r w:rsidRPr="00C821D9">
        <w:t>т</w:t>
      </w:r>
      <w:r w:rsidRPr="00C821D9">
        <w:t>во (дорожные фонды)</w:t>
      </w:r>
      <w:r>
        <w:t xml:space="preserve">» составляют 1659,1 тыс. руб., что соответствует сумме </w:t>
      </w:r>
      <w:r w:rsidRPr="00C821D9">
        <w:t>уточнённы</w:t>
      </w:r>
      <w:r>
        <w:t>х</w:t>
      </w:r>
      <w:r w:rsidRPr="00C821D9">
        <w:t xml:space="preserve"> бюджетны</w:t>
      </w:r>
      <w:r>
        <w:t>х</w:t>
      </w:r>
      <w:r w:rsidRPr="00C821D9">
        <w:t xml:space="preserve"> назна</w:t>
      </w:r>
      <w:r>
        <w:t>чений по КБК 298</w:t>
      </w:r>
      <w:r w:rsidRPr="00C821D9">
        <w:t xml:space="preserve"> 1 03 02000 01 0000 110</w:t>
      </w:r>
      <w:r>
        <w:t xml:space="preserve"> «</w:t>
      </w:r>
      <w:r w:rsidRPr="00C821D9">
        <w:t>Акцизы по подакцизным тов</w:t>
      </w:r>
      <w:r w:rsidRPr="00C821D9">
        <w:t>а</w:t>
      </w:r>
      <w:r w:rsidRPr="00C821D9">
        <w:t>рам (продукции), производимым на территории Российской Федерации</w:t>
      </w:r>
      <w:r>
        <w:t xml:space="preserve">» в сумме 343,4 тыс. руб. и по КБК </w:t>
      </w:r>
      <w:r w:rsidRPr="007C3568">
        <w:t>298 2 02 02216 10 0000 151</w:t>
      </w:r>
      <w:r>
        <w:t xml:space="preserve"> «</w:t>
      </w:r>
      <w:r w:rsidRPr="007C3568">
        <w:t>Субсидии бюджетам сельских поселений на ос</w:t>
      </w:r>
      <w:r w:rsidRPr="007C3568">
        <w:t>у</w:t>
      </w:r>
      <w:r w:rsidRPr="007C3568">
        <w:t>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r>
        <w:t xml:space="preserve">» в сумме 1315,8 тыс. руб., </w:t>
      </w:r>
      <w:r w:rsidRPr="00772616">
        <w:t>тем самым соблюдается пункт 5 статьи 179.4 БК РФ:</w:t>
      </w:r>
    </w:p>
    <w:p w:rsidR="00C07648" w:rsidRPr="0067446F" w:rsidRDefault="00C07648" w:rsidP="000C09DF">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от:</w:t>
      </w:r>
    </w:p>
    <w:p w:rsidR="00C07648" w:rsidRPr="0067446F" w:rsidRDefault="00C07648" w:rsidP="000C09DF">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(инжекторных) двигателей, производимые на территории Российской Федерации, подлежащих зачислению в местный бюджет;</w:t>
      </w:r>
    </w:p>
    <w:p w:rsidR="00C07648" w:rsidRDefault="00C07648" w:rsidP="000C09DF">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C07648" w:rsidRDefault="00C07648" w:rsidP="000C09DF">
      <w:pPr>
        <w:autoSpaceDE w:val="0"/>
        <w:autoSpaceDN w:val="0"/>
        <w:adjustRightInd w:val="0"/>
        <w:spacing w:before="40"/>
        <w:ind w:firstLine="540"/>
        <w:jc w:val="both"/>
        <w:rPr>
          <w:b/>
          <w:i/>
        </w:rPr>
      </w:pPr>
      <w:r>
        <w:t>2) исполнение по разделу/подразделу 0409 «</w:t>
      </w:r>
      <w:r w:rsidRPr="00C821D9">
        <w:t>Дорожное хозяйство (дорожные фонды)</w:t>
      </w:r>
      <w:r>
        <w:t xml:space="preserve">» составляет 1648,4 тыс. руб., что меньше суммы </w:t>
      </w:r>
      <w:r w:rsidRPr="00C821D9">
        <w:t>уточнённы</w:t>
      </w:r>
      <w:r>
        <w:t>х</w:t>
      </w:r>
      <w:r w:rsidRPr="00C821D9">
        <w:t xml:space="preserve"> бюджетны</w:t>
      </w:r>
      <w:r>
        <w:t>х</w:t>
      </w:r>
      <w:r w:rsidRPr="00C821D9">
        <w:t xml:space="preserve"> назна</w:t>
      </w:r>
      <w:r>
        <w:t>чений по КБК 298</w:t>
      </w:r>
      <w:r w:rsidRPr="00C821D9">
        <w:t xml:space="preserve"> 1 03 02000 01 0000 110</w:t>
      </w:r>
      <w:r>
        <w:t xml:space="preserve"> «</w:t>
      </w:r>
      <w:r w:rsidRPr="00C821D9">
        <w:t>Акцизы по подакцизным товарам (продукции), производимым на территории Российской Федерации</w:t>
      </w:r>
      <w:r>
        <w:t xml:space="preserve">» в сумме 343,4 тыс. руб. и по КБК </w:t>
      </w:r>
      <w:r w:rsidRPr="007C3568">
        <w:t>298 2 02 02216 10 0000 151</w:t>
      </w:r>
      <w:r>
        <w:t xml:space="preserve"> «</w:t>
      </w:r>
      <w:r w:rsidRPr="007C3568">
        <w:t>Субсидии бюджетам сельских поселений на осуществление дорожной деятельн</w:t>
      </w:r>
      <w:r w:rsidRPr="007C3568">
        <w:t>о</w:t>
      </w:r>
      <w:r w:rsidRPr="007C3568">
        <w:t>сти в отношении автомобильных дорог общего пользования, а также капитального ремонта и ремонта дворовых территорий многоквартирных домов</w:t>
      </w:r>
      <w:r>
        <w:t>» в сумме 1315,8 тыс. руб., разница в сумме 10,8</w:t>
      </w:r>
      <w:r w:rsidRPr="00035C15">
        <w:t xml:space="preserve"> </w:t>
      </w:r>
      <w:r>
        <w:t>тыс. руб. должна быть направлена на увеличение бюджетных ассигнований м</w:t>
      </w:r>
      <w:r>
        <w:t>у</w:t>
      </w:r>
      <w:r>
        <w:t xml:space="preserve">ниципального дорожного фонда в 2016 году в соответствие </w:t>
      </w:r>
      <w:r w:rsidRPr="0067446F">
        <w:rPr>
          <w:b/>
          <w:i/>
        </w:rPr>
        <w:t>пункт</w:t>
      </w:r>
      <w:r>
        <w:rPr>
          <w:b/>
          <w:i/>
        </w:rPr>
        <w:t>у</w:t>
      </w:r>
      <w:r w:rsidRPr="0067446F">
        <w:rPr>
          <w:b/>
          <w:i/>
        </w:rPr>
        <w:t xml:space="preserve"> 5 статьи 179.4 БК РФ:</w:t>
      </w:r>
    </w:p>
    <w:p w:rsidR="00C07648" w:rsidRDefault="00C07648" w:rsidP="000C09DF">
      <w:pPr>
        <w:autoSpaceDE w:val="0"/>
        <w:autoSpaceDN w:val="0"/>
        <w:adjustRightInd w:val="0"/>
        <w:spacing w:before="40"/>
        <w:ind w:firstLine="540"/>
        <w:jc w:val="both"/>
        <w:rPr>
          <w:i/>
          <w:iCs/>
          <w:sz w:val="20"/>
          <w:szCs w:val="20"/>
        </w:rPr>
      </w:pPr>
      <w:r w:rsidRPr="002D21E9">
        <w:rPr>
          <w:b/>
          <w:i/>
          <w:sz w:val="20"/>
          <w:szCs w:val="20"/>
        </w:rPr>
        <w:t>«</w:t>
      </w:r>
      <w:r w:rsidRPr="002D21E9">
        <w:rPr>
          <w:i/>
          <w:iCs/>
          <w:sz w:val="20"/>
          <w:szCs w:val="20"/>
        </w:rPr>
        <w:t>Бюджетные ассигнования муниципального дорожного фонда, не использованные в текущем финанс</w:t>
      </w:r>
      <w:r w:rsidRPr="002D21E9">
        <w:rPr>
          <w:i/>
          <w:iCs/>
          <w:sz w:val="20"/>
          <w:szCs w:val="20"/>
        </w:rPr>
        <w:t>о</w:t>
      </w:r>
      <w:r w:rsidRPr="002D21E9">
        <w:rPr>
          <w:i/>
          <w:iCs/>
          <w:sz w:val="20"/>
          <w:szCs w:val="20"/>
        </w:rPr>
        <w:t>вом году, направляются на увеличение бюджетных ассигнований муниципального дорожного фонда в очере</w:t>
      </w:r>
      <w:r w:rsidRPr="002D21E9">
        <w:rPr>
          <w:i/>
          <w:iCs/>
          <w:sz w:val="20"/>
          <w:szCs w:val="20"/>
        </w:rPr>
        <w:t>д</w:t>
      </w:r>
      <w:r w:rsidRPr="002D21E9">
        <w:rPr>
          <w:i/>
          <w:iCs/>
          <w:sz w:val="20"/>
          <w:szCs w:val="20"/>
        </w:rPr>
        <w:t>ном фина</w:t>
      </w:r>
      <w:r>
        <w:rPr>
          <w:i/>
          <w:iCs/>
          <w:sz w:val="20"/>
          <w:szCs w:val="20"/>
        </w:rPr>
        <w:t>нсовом году».</w:t>
      </w:r>
    </w:p>
    <w:p w:rsidR="00C07648" w:rsidRPr="0029403D" w:rsidRDefault="00C07648" w:rsidP="007D7A5D">
      <w:pPr>
        <w:spacing w:before="80"/>
        <w:ind w:firstLine="567"/>
        <w:jc w:val="both"/>
      </w:pPr>
      <w:r w:rsidRPr="0029403D">
        <w:rPr>
          <w:b/>
        </w:rPr>
        <w:t>По разделу 05 «Жилищно-коммунальное хозяйство»</w:t>
      </w:r>
      <w:r w:rsidRPr="0029403D">
        <w:t xml:space="preserve"> расходы в </w:t>
      </w:r>
      <w:r>
        <w:t>2015</w:t>
      </w:r>
      <w:r w:rsidRPr="0029403D">
        <w:t xml:space="preserve"> году исполнены в объёме </w:t>
      </w:r>
      <w:r>
        <w:t>646,7</w:t>
      </w:r>
      <w:r w:rsidRPr="0029403D">
        <w:t xml:space="preserve"> тыс. руб. или </w:t>
      </w:r>
      <w:r>
        <w:t>96,3</w:t>
      </w:r>
      <w:r w:rsidRPr="0029403D">
        <w:t>% к плану</w:t>
      </w:r>
      <w:r>
        <w:t xml:space="preserve"> </w:t>
      </w:r>
      <w:r w:rsidRPr="0029403D">
        <w:t>(</w:t>
      </w:r>
      <w:r>
        <w:t>недоисполнение</w:t>
      </w:r>
      <w:r w:rsidRPr="0029403D">
        <w:t xml:space="preserve"> – </w:t>
      </w:r>
      <w:r>
        <w:t>24,9</w:t>
      </w:r>
      <w:r w:rsidRPr="0029403D">
        <w:t xml:space="preserve"> тыс. руб.). Удельный вес раздела в расходах бюджета составил </w:t>
      </w:r>
      <w:r>
        <w:t>8,8</w:t>
      </w:r>
      <w:r w:rsidRPr="0029403D">
        <w:t>%.</w:t>
      </w:r>
      <w:r>
        <w:t xml:space="preserve"> Согласно пояснительной записке по данному разделу производились расходы на содержание коммунального хозяйства (562,7 тыс. руб.) и благоустройство территории поселения (84,0 тыс. руб.).</w:t>
      </w:r>
    </w:p>
    <w:p w:rsidR="00C07648" w:rsidRPr="00230214" w:rsidRDefault="00C07648" w:rsidP="003F617C">
      <w:pPr>
        <w:spacing w:before="60"/>
        <w:ind w:firstLine="567"/>
        <w:jc w:val="both"/>
        <w:rPr>
          <w:i/>
        </w:rPr>
      </w:pPr>
      <w:r w:rsidRPr="0029403D">
        <w:rPr>
          <w:b/>
        </w:rPr>
        <w:t>По разделу 08 «Культура, кинематография»</w:t>
      </w:r>
      <w:r w:rsidRPr="0029403D">
        <w:t xml:space="preserve"> расходы в </w:t>
      </w:r>
      <w:r>
        <w:t>2015</w:t>
      </w:r>
      <w:r w:rsidRPr="0029403D">
        <w:t xml:space="preserve"> году исполнены в объ</w:t>
      </w:r>
      <w:r w:rsidRPr="0029403D">
        <w:t>ё</w:t>
      </w:r>
      <w:r w:rsidRPr="0029403D">
        <w:t xml:space="preserve">ме </w:t>
      </w:r>
      <w:r>
        <w:t xml:space="preserve">2868,2 </w:t>
      </w:r>
      <w:r w:rsidRPr="0029403D">
        <w:t xml:space="preserve">тыс. руб. или </w:t>
      </w:r>
      <w:r>
        <w:t>95,9</w:t>
      </w:r>
      <w:r w:rsidRPr="0029403D">
        <w:t>% к плану</w:t>
      </w:r>
      <w:r>
        <w:t xml:space="preserve"> </w:t>
      </w:r>
      <w:r w:rsidRPr="0029403D">
        <w:t>(</w:t>
      </w:r>
      <w:r>
        <w:t>недоисполнение</w:t>
      </w:r>
      <w:r w:rsidRPr="0029403D">
        <w:t xml:space="preserve"> – </w:t>
      </w:r>
      <w:r>
        <w:t>122,8</w:t>
      </w:r>
      <w:r w:rsidRPr="0029403D">
        <w:t xml:space="preserve"> тыс. руб.). </w:t>
      </w:r>
      <w:r w:rsidRPr="00B01BEE">
        <w:rPr>
          <w:i/>
        </w:rPr>
        <w:t>Удельный вес ра</w:t>
      </w:r>
      <w:r w:rsidRPr="00B01BEE">
        <w:rPr>
          <w:i/>
        </w:rPr>
        <w:t>з</w:t>
      </w:r>
      <w:r w:rsidRPr="00B01BEE">
        <w:rPr>
          <w:i/>
        </w:rPr>
        <w:t>дела в расходах бюджета составил 38,9%.</w:t>
      </w:r>
    </w:p>
    <w:p w:rsidR="00C07648" w:rsidRDefault="00C07648" w:rsidP="003F617C">
      <w:pPr>
        <w:spacing w:before="60"/>
        <w:ind w:firstLine="567"/>
        <w:jc w:val="both"/>
      </w:pPr>
      <w:r w:rsidRPr="0029403D">
        <w:rPr>
          <w:b/>
          <w:bCs/>
        </w:rPr>
        <w:t>По разделу 10 «Социальная политика»</w:t>
      </w:r>
      <w:r w:rsidRPr="0029403D">
        <w:rPr>
          <w:bCs/>
        </w:rPr>
        <w:t xml:space="preserve"> </w:t>
      </w:r>
      <w:r w:rsidRPr="0029403D">
        <w:t xml:space="preserve">расходы в </w:t>
      </w:r>
      <w:r>
        <w:t>2015</w:t>
      </w:r>
      <w:r w:rsidRPr="0029403D">
        <w:t xml:space="preserve"> году исполнены в объёме </w:t>
      </w:r>
      <w:r>
        <w:t>207,1</w:t>
      </w:r>
      <w:r w:rsidRPr="0029403D">
        <w:t xml:space="preserve"> тыс. руб. или </w:t>
      </w:r>
      <w:r>
        <w:t>100</w:t>
      </w:r>
      <w:r w:rsidRPr="0029403D">
        <w:t>% к плану</w:t>
      </w:r>
      <w:r>
        <w:t>.</w:t>
      </w:r>
      <w:r w:rsidRPr="0029403D">
        <w:t xml:space="preserve"> Удельный вес раздела в расходах бюджета составил </w:t>
      </w:r>
      <w:r>
        <w:t>2,8</w:t>
      </w:r>
      <w:r w:rsidRPr="0029403D">
        <w:t>%.</w:t>
      </w:r>
      <w:r w:rsidRPr="00B01BEE">
        <w:t xml:space="preserve"> </w:t>
      </w:r>
      <w:r>
        <w:t>Согласно пояснительной записке по данному разделу производились расходы на доплату к пенсии муниципальным служащим.</w:t>
      </w:r>
    </w:p>
    <w:p w:rsidR="00C07648" w:rsidRDefault="00C07648" w:rsidP="007D7A5D">
      <w:pPr>
        <w:spacing w:before="180"/>
        <w:ind w:firstLine="567"/>
        <w:jc w:val="both"/>
      </w:pPr>
      <w:r w:rsidRPr="00162BA1">
        <w:rPr>
          <w:b/>
        </w:rPr>
        <w:t xml:space="preserve">Вывод: годовой отчёт об исполнении бюджета </w:t>
      </w:r>
      <w:r>
        <w:rPr>
          <w:b/>
        </w:rPr>
        <w:t>Муси</w:t>
      </w:r>
      <w:r w:rsidRPr="00162BA1">
        <w:rPr>
          <w:b/>
        </w:rPr>
        <w:t>нского сельсовета Каргатск</w:t>
      </w:r>
      <w:r w:rsidRPr="00162BA1">
        <w:rPr>
          <w:b/>
        </w:rPr>
        <w:t>о</w:t>
      </w:r>
      <w:r w:rsidRPr="00162BA1">
        <w:rPr>
          <w:b/>
        </w:rPr>
        <w:t xml:space="preserve">го района Новосибирской области за </w:t>
      </w:r>
      <w:r>
        <w:rPr>
          <w:b/>
        </w:rPr>
        <w:t>2015</w:t>
      </w:r>
      <w:r w:rsidRPr="00162BA1">
        <w:rPr>
          <w:b/>
        </w:rPr>
        <w:t xml:space="preserve"> год признать </w:t>
      </w:r>
      <w:r>
        <w:rPr>
          <w:b/>
        </w:rPr>
        <w:t>не</w:t>
      </w:r>
      <w:r w:rsidRPr="007F3D31">
        <w:rPr>
          <w:b/>
        </w:rPr>
        <w:t>досто</w:t>
      </w:r>
      <w:r w:rsidRPr="00162BA1">
        <w:rPr>
          <w:b/>
        </w:rPr>
        <w:t>верным.</w:t>
      </w:r>
    </w:p>
    <w:p w:rsidR="00C07648" w:rsidRPr="00F435AA" w:rsidRDefault="00C07648" w:rsidP="00404190">
      <w:pPr>
        <w:spacing w:before="120"/>
        <w:ind w:firstLine="567"/>
        <w:jc w:val="both"/>
      </w:pPr>
      <w:r w:rsidRPr="00F435AA">
        <w:t>Учитывая изложенное, Ревизионная комиссия предлагает:</w:t>
      </w:r>
    </w:p>
    <w:p w:rsidR="00C07648" w:rsidRPr="00F435AA" w:rsidRDefault="00C07648" w:rsidP="00422693">
      <w:pPr>
        <w:spacing w:before="120"/>
        <w:ind w:firstLine="567"/>
        <w:rPr>
          <w:b/>
          <w:i/>
        </w:rPr>
      </w:pPr>
      <w:r w:rsidRPr="00F435AA">
        <w:rPr>
          <w:b/>
          <w:i/>
        </w:rPr>
        <w:t xml:space="preserve">Администрации </w:t>
      </w:r>
      <w:r w:rsidRPr="00FB3B4C">
        <w:rPr>
          <w:b/>
          <w:i/>
        </w:rPr>
        <w:t>М</w:t>
      </w:r>
      <w:r>
        <w:rPr>
          <w:b/>
          <w:i/>
        </w:rPr>
        <w:t>уси</w:t>
      </w:r>
      <w:r w:rsidRPr="00FB3B4C">
        <w:rPr>
          <w:b/>
          <w:i/>
        </w:rPr>
        <w:t>нского</w:t>
      </w:r>
      <w:r w:rsidRPr="00162BA1">
        <w:rPr>
          <w:b/>
        </w:rPr>
        <w:t xml:space="preserve"> </w:t>
      </w:r>
      <w:r w:rsidRPr="00F435AA">
        <w:rPr>
          <w:b/>
          <w:i/>
        </w:rPr>
        <w:t>сельсовета:</w:t>
      </w:r>
    </w:p>
    <w:p w:rsidR="00C07648" w:rsidRPr="00213F69" w:rsidRDefault="00C07648" w:rsidP="002B38B3">
      <w:pPr>
        <w:spacing w:before="60"/>
        <w:ind w:firstLine="567"/>
        <w:jc w:val="both"/>
      </w:pPr>
      <w:r>
        <w:t>1</w:t>
      </w:r>
      <w:r w:rsidRPr="00213F69">
        <w:t>) при осуществлении закупок у единственного поставщика строго следовать подпун</w:t>
      </w:r>
      <w:r w:rsidRPr="00213F69">
        <w:t>к</w:t>
      </w:r>
      <w:r w:rsidRPr="00213F69">
        <w:t>ту 4 пункта 1 статьи 93 Федерального закона от 05.04.</w:t>
      </w:r>
      <w:r>
        <w:t>2014</w:t>
      </w:r>
      <w:r w:rsidRPr="00213F69">
        <w:t xml:space="preserve"> № 44-ФЗ;</w:t>
      </w:r>
    </w:p>
    <w:p w:rsidR="00C07648" w:rsidRDefault="00C07648" w:rsidP="000F174C">
      <w:pPr>
        <w:spacing w:before="40"/>
        <w:ind w:firstLine="567"/>
        <w:jc w:val="both"/>
      </w:pPr>
      <w:r>
        <w:t>2</w:t>
      </w:r>
      <w:r w:rsidRPr="0029403D">
        <w:t>) при ведении реестра закупок строго следовать пункту 2 статьи 73 БК РФ</w:t>
      </w:r>
      <w:r>
        <w:t xml:space="preserve"> (</w:t>
      </w:r>
      <w:r>
        <w:rPr>
          <w:b/>
          <w:i/>
        </w:rPr>
        <w:t>н</w:t>
      </w:r>
      <w:r w:rsidRPr="001D0CF9">
        <w:rPr>
          <w:b/>
          <w:i/>
        </w:rPr>
        <w:t>а данн</w:t>
      </w:r>
      <w:r>
        <w:rPr>
          <w:b/>
          <w:i/>
        </w:rPr>
        <w:t>ое нарушение</w:t>
      </w:r>
      <w:r w:rsidRPr="001D0CF9">
        <w:rPr>
          <w:b/>
          <w:i/>
        </w:rPr>
        <w:t xml:space="preserve"> </w:t>
      </w:r>
      <w:r w:rsidRPr="00AE69FA">
        <w:rPr>
          <w:b/>
          <w:i/>
        </w:rPr>
        <w:t>статьи 73 БК РФ</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 </w:t>
      </w:r>
      <w:r>
        <w:rPr>
          <w:b/>
          <w:i/>
        </w:rPr>
        <w:t>2012, 2013, 2014</w:t>
      </w:r>
      <w:r w:rsidRPr="001D0CF9">
        <w:rPr>
          <w:b/>
          <w:i/>
        </w:rPr>
        <w:t xml:space="preserve"> год</w:t>
      </w:r>
      <w:r>
        <w:rPr>
          <w:b/>
          <w:i/>
        </w:rPr>
        <w:t>ы)</w:t>
      </w:r>
      <w:r w:rsidRPr="0029403D">
        <w:t>;</w:t>
      </w:r>
    </w:p>
    <w:p w:rsidR="00C07648" w:rsidRDefault="00C07648" w:rsidP="000F174C">
      <w:pPr>
        <w:spacing w:before="40"/>
        <w:ind w:firstLine="567"/>
        <w:jc w:val="both"/>
        <w:rPr>
          <w:spacing w:val="-2"/>
        </w:rPr>
      </w:pPr>
      <w:r>
        <w:t>3</w:t>
      </w:r>
      <w:r w:rsidRPr="00404190">
        <w:t xml:space="preserve">) в соответствие </w:t>
      </w:r>
      <w:r>
        <w:t>с п</w:t>
      </w:r>
      <w:r w:rsidRPr="0029403D">
        <w:t>риказом Минфина РФ № 191н от 28.12.</w:t>
      </w:r>
      <w:r>
        <w:t xml:space="preserve">2010 </w:t>
      </w:r>
      <w:r w:rsidRPr="00404190">
        <w:t>должн</w:t>
      </w:r>
      <w:r>
        <w:t>ы</w:t>
      </w:r>
      <w:r w:rsidRPr="00404190">
        <w:t xml:space="preserve"> предоста</w:t>
      </w:r>
      <w:r w:rsidRPr="00404190">
        <w:t>в</w:t>
      </w:r>
      <w:r w:rsidRPr="00404190">
        <w:t>ляться вс</w:t>
      </w:r>
      <w:r>
        <w:t>е обязательные формы</w:t>
      </w:r>
      <w:r w:rsidRPr="00404190">
        <w:t>;</w:t>
      </w:r>
    </w:p>
    <w:p w:rsidR="00C07648" w:rsidRPr="00F2033E" w:rsidRDefault="00C07648" w:rsidP="000F174C">
      <w:pPr>
        <w:spacing w:before="40"/>
        <w:ind w:firstLine="567"/>
        <w:jc w:val="both"/>
        <w:rPr>
          <w:spacing w:val="-2"/>
        </w:rPr>
      </w:pPr>
      <w:r>
        <w:rPr>
          <w:spacing w:val="-2"/>
        </w:rPr>
        <w:t>4</w:t>
      </w:r>
      <w:r w:rsidRPr="00F2033E">
        <w:rPr>
          <w:spacing w:val="-2"/>
        </w:rPr>
        <w:t xml:space="preserve">) </w:t>
      </w:r>
      <w:r w:rsidRPr="00F2033E">
        <w:rPr>
          <w:color w:val="000000"/>
          <w:spacing w:val="-2"/>
        </w:rPr>
        <w:t>в</w:t>
      </w:r>
      <w:r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Pr="00F2033E">
        <w:rPr>
          <w:color w:val="000000"/>
          <w:spacing w:val="-2"/>
        </w:rPr>
        <w:t xml:space="preserve"> статье 184.1 БК РФ</w:t>
      </w:r>
      <w:r>
        <w:rPr>
          <w:color w:val="000000"/>
          <w:spacing w:val="-2"/>
        </w:rPr>
        <w:t xml:space="preserve"> </w:t>
      </w:r>
      <w:r>
        <w:t>(</w:t>
      </w:r>
      <w:r>
        <w:rPr>
          <w:b/>
          <w:i/>
        </w:rPr>
        <w:t>н</w:t>
      </w:r>
      <w:r w:rsidRPr="001D0CF9">
        <w:rPr>
          <w:b/>
          <w:i/>
        </w:rPr>
        <w:t>а данн</w:t>
      </w:r>
      <w:r>
        <w:rPr>
          <w:b/>
          <w:i/>
        </w:rPr>
        <w:t>ое нарушение</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w:t>
      </w:r>
      <w:r>
        <w:rPr>
          <w:b/>
          <w:i/>
        </w:rPr>
        <w:t xml:space="preserve"> 2013, 2014</w:t>
      </w:r>
      <w:r w:rsidRPr="001D0CF9">
        <w:rPr>
          <w:b/>
          <w:i/>
        </w:rPr>
        <w:t xml:space="preserve"> год</w:t>
      </w:r>
      <w:r>
        <w:rPr>
          <w:b/>
          <w:i/>
        </w:rPr>
        <w:t>ы)</w:t>
      </w:r>
      <w:r>
        <w:rPr>
          <w:color w:val="000000"/>
          <w:spacing w:val="-2"/>
        </w:rPr>
        <w:t>;</w:t>
      </w:r>
    </w:p>
    <w:p w:rsidR="00C07648" w:rsidRPr="00F2033E" w:rsidRDefault="00C07648" w:rsidP="000F174C">
      <w:pPr>
        <w:spacing w:before="40"/>
        <w:ind w:firstLine="567"/>
        <w:jc w:val="both"/>
        <w:rPr>
          <w:spacing w:val="-2"/>
        </w:rPr>
      </w:pPr>
      <w:r>
        <w:rPr>
          <w:spacing w:val="-2"/>
        </w:rPr>
        <w:t>5</w:t>
      </w:r>
      <w:r w:rsidRPr="00F2033E">
        <w:rPr>
          <w:spacing w:val="-2"/>
        </w:rPr>
        <w:t xml:space="preserve">) </w:t>
      </w:r>
      <w:r w:rsidRPr="00F2033E">
        <w:rPr>
          <w:color w:val="000000"/>
          <w:spacing w:val="-2"/>
        </w:rPr>
        <w:t>в</w:t>
      </w:r>
      <w:r w:rsidRPr="00F2033E">
        <w:rPr>
          <w:spacing w:val="-2"/>
        </w:rPr>
        <w:t xml:space="preserve"> решени</w:t>
      </w:r>
      <w:r>
        <w:rPr>
          <w:spacing w:val="-2"/>
        </w:rPr>
        <w:t>ях</w:t>
      </w:r>
      <w:r w:rsidRPr="00F2033E">
        <w:rPr>
          <w:spacing w:val="-2"/>
        </w:rPr>
        <w:t xml:space="preserve"> о внесении изменений в бюджет должны быть </w:t>
      </w:r>
      <w:r>
        <w:rPr>
          <w:spacing w:val="-2"/>
        </w:rPr>
        <w:t xml:space="preserve">все приложения, </w:t>
      </w:r>
      <w:r w:rsidRPr="00F2033E">
        <w:rPr>
          <w:spacing w:val="-2"/>
        </w:rPr>
        <w:t>указан</w:t>
      </w:r>
      <w:r>
        <w:rPr>
          <w:spacing w:val="-2"/>
        </w:rPr>
        <w:t>н</w:t>
      </w:r>
      <w:r w:rsidRPr="00F2033E">
        <w:rPr>
          <w:spacing w:val="-2"/>
        </w:rPr>
        <w:t>ы</w:t>
      </w:r>
      <w:r>
        <w:rPr>
          <w:spacing w:val="-2"/>
        </w:rPr>
        <w:t>е в</w:t>
      </w:r>
      <w:r w:rsidRPr="00F2033E">
        <w:rPr>
          <w:color w:val="000000"/>
          <w:spacing w:val="-2"/>
        </w:rPr>
        <w:t xml:space="preserve"> </w:t>
      </w:r>
      <w:r>
        <w:rPr>
          <w:color w:val="000000"/>
          <w:spacing w:val="-2"/>
        </w:rPr>
        <w:t xml:space="preserve">пункте 3 </w:t>
      </w:r>
      <w:r w:rsidRPr="00F2033E">
        <w:rPr>
          <w:color w:val="000000"/>
          <w:spacing w:val="-2"/>
        </w:rPr>
        <w:t>стать</w:t>
      </w:r>
      <w:r>
        <w:rPr>
          <w:color w:val="000000"/>
          <w:spacing w:val="-2"/>
        </w:rPr>
        <w:t>и</w:t>
      </w:r>
      <w:r w:rsidRPr="00F2033E">
        <w:rPr>
          <w:color w:val="000000"/>
          <w:spacing w:val="-2"/>
        </w:rPr>
        <w:t xml:space="preserve"> 184.1 БК РФ</w:t>
      </w:r>
      <w:r>
        <w:rPr>
          <w:color w:val="000000"/>
          <w:spacing w:val="-2"/>
        </w:rPr>
        <w:t xml:space="preserve">, в которые вносятся изменения </w:t>
      </w:r>
      <w:r>
        <w:t>(</w:t>
      </w:r>
      <w:r>
        <w:rPr>
          <w:b/>
          <w:i/>
        </w:rPr>
        <w:t>н</w:t>
      </w:r>
      <w:r w:rsidRPr="001D0CF9">
        <w:rPr>
          <w:b/>
          <w:i/>
        </w:rPr>
        <w:t>а данн</w:t>
      </w:r>
      <w:r>
        <w:rPr>
          <w:b/>
          <w:i/>
        </w:rPr>
        <w:t>ое нарушение</w:t>
      </w:r>
      <w:r w:rsidRPr="001D0CF9">
        <w:rPr>
          <w:b/>
          <w:i/>
        </w:rPr>
        <w:t xml:space="preserve"> было указано в экспертн</w:t>
      </w:r>
      <w:r>
        <w:rPr>
          <w:b/>
          <w:i/>
        </w:rPr>
        <w:t>ом</w:t>
      </w:r>
      <w:r w:rsidRPr="001D0CF9">
        <w:rPr>
          <w:b/>
          <w:i/>
        </w:rPr>
        <w:t xml:space="preserve"> заключени</w:t>
      </w:r>
      <w:r>
        <w:rPr>
          <w:b/>
          <w:i/>
        </w:rPr>
        <w:t>и</w:t>
      </w:r>
      <w:r w:rsidRPr="001D0CF9">
        <w:rPr>
          <w:b/>
          <w:i/>
        </w:rPr>
        <w:t xml:space="preserve"> по результатам внешней проверки годов</w:t>
      </w:r>
      <w:r>
        <w:rPr>
          <w:b/>
          <w:i/>
        </w:rPr>
        <w:t>ого</w:t>
      </w:r>
      <w:r w:rsidRPr="001D0CF9">
        <w:rPr>
          <w:b/>
          <w:i/>
        </w:rPr>
        <w:t xml:space="preserve"> отчёт</w:t>
      </w:r>
      <w:r>
        <w:rPr>
          <w:b/>
          <w:i/>
        </w:rPr>
        <w:t>а</w:t>
      </w:r>
      <w:r w:rsidRPr="001D0CF9">
        <w:rPr>
          <w:b/>
          <w:i/>
        </w:rPr>
        <w:t xml:space="preserve"> об исполнении бюджета за </w:t>
      </w:r>
      <w:r>
        <w:rPr>
          <w:b/>
          <w:i/>
        </w:rPr>
        <w:t>2014</w:t>
      </w:r>
      <w:r w:rsidRPr="001D0CF9">
        <w:rPr>
          <w:b/>
          <w:i/>
        </w:rPr>
        <w:t xml:space="preserve"> год</w:t>
      </w:r>
      <w:r>
        <w:rPr>
          <w:b/>
          <w:i/>
        </w:rPr>
        <w:t>)</w:t>
      </w:r>
      <w:r>
        <w:rPr>
          <w:color w:val="000000"/>
          <w:spacing w:val="-2"/>
        </w:rPr>
        <w:t>;</w:t>
      </w:r>
    </w:p>
    <w:p w:rsidR="00C07648" w:rsidRDefault="00C07648" w:rsidP="000F174C">
      <w:pPr>
        <w:spacing w:before="40"/>
        <w:ind w:firstLine="567"/>
        <w:jc w:val="both"/>
        <w:rPr>
          <w:color w:val="000000"/>
          <w:spacing w:val="-2"/>
        </w:rPr>
      </w:pPr>
      <w:r>
        <w:rPr>
          <w:spacing w:val="-2"/>
        </w:rPr>
        <w:t>6</w:t>
      </w:r>
      <w:r w:rsidRPr="00F2033E">
        <w:rPr>
          <w:spacing w:val="-2"/>
        </w:rPr>
        <w:t xml:space="preserve">) </w:t>
      </w:r>
      <w:r>
        <w:rPr>
          <w:spacing w:val="-2"/>
        </w:rPr>
        <w:t>уточнённые бюджетные назначения в годовом отчёте должны быть подтверждены р</w:t>
      </w:r>
      <w:r>
        <w:rPr>
          <w:spacing w:val="-2"/>
        </w:rPr>
        <w:t>е</w:t>
      </w:r>
      <w:r>
        <w:rPr>
          <w:spacing w:val="-2"/>
        </w:rPr>
        <w:t xml:space="preserve">шением о внесении изменений </w:t>
      </w:r>
      <w:r w:rsidRPr="00F2033E">
        <w:rPr>
          <w:color w:val="000000"/>
          <w:spacing w:val="-2"/>
        </w:rPr>
        <w:t>в</w:t>
      </w:r>
      <w:r w:rsidRPr="00F2033E">
        <w:rPr>
          <w:spacing w:val="-2"/>
        </w:rPr>
        <w:t xml:space="preserve"> решени</w:t>
      </w:r>
      <w:r>
        <w:rPr>
          <w:spacing w:val="-2"/>
        </w:rPr>
        <w:t>е о</w:t>
      </w:r>
      <w:r w:rsidRPr="00F2033E">
        <w:rPr>
          <w:spacing w:val="-2"/>
        </w:rPr>
        <w:t xml:space="preserve"> бюджет</w:t>
      </w:r>
      <w:r>
        <w:rPr>
          <w:spacing w:val="-2"/>
        </w:rPr>
        <w:t xml:space="preserve">е или должны быть </w:t>
      </w:r>
      <w:r>
        <w:rPr>
          <w:szCs w:val="28"/>
        </w:rPr>
        <w:t xml:space="preserve">указаны </w:t>
      </w:r>
      <w:r>
        <w:rPr>
          <w:spacing w:val="-2"/>
        </w:rPr>
        <w:t>объективные причины несоответствию показателей</w:t>
      </w:r>
      <w:r>
        <w:rPr>
          <w:color w:val="000000"/>
          <w:spacing w:val="-2"/>
        </w:rPr>
        <w:t>;</w:t>
      </w:r>
    </w:p>
    <w:p w:rsidR="00C07648" w:rsidRDefault="00C07648" w:rsidP="000F174C">
      <w:pPr>
        <w:spacing w:before="40"/>
        <w:ind w:firstLine="567"/>
        <w:jc w:val="both"/>
        <w:rPr>
          <w:szCs w:val="28"/>
        </w:rPr>
      </w:pPr>
      <w:r>
        <w:t>7</w:t>
      </w:r>
      <w:r w:rsidRPr="0029403D">
        <w:t>) при планировании и исполнении местного бюджета</w:t>
      </w:r>
      <w:r w:rsidRPr="0029403D">
        <w:rPr>
          <w:szCs w:val="28"/>
        </w:rPr>
        <w:t xml:space="preserve"> лимиты на содержание </w:t>
      </w:r>
      <w:r>
        <w:rPr>
          <w:szCs w:val="28"/>
        </w:rPr>
        <w:t>главы поселения и органов местного самоуправления</w:t>
      </w:r>
      <w:r w:rsidRPr="0029403D">
        <w:rPr>
          <w:szCs w:val="28"/>
        </w:rPr>
        <w:t xml:space="preserve"> должны соответствовать нормативам, уст</w:t>
      </w:r>
      <w:r w:rsidRPr="0029403D">
        <w:rPr>
          <w:szCs w:val="28"/>
        </w:rPr>
        <w:t>а</w:t>
      </w:r>
      <w:r w:rsidRPr="0029403D">
        <w:rPr>
          <w:szCs w:val="28"/>
        </w:rPr>
        <w:t>новленным постановлением администрации Новосибирской</w:t>
      </w:r>
      <w:r>
        <w:rPr>
          <w:szCs w:val="28"/>
        </w:rPr>
        <w:t xml:space="preserve"> области от 28.12.2007 № 206-па,</w:t>
      </w:r>
      <w:r w:rsidRPr="007D7A5D">
        <w:rPr>
          <w:szCs w:val="28"/>
        </w:rPr>
        <w:t xml:space="preserve"> </w:t>
      </w:r>
      <w:r>
        <w:rPr>
          <w:szCs w:val="28"/>
        </w:rPr>
        <w:t>или должна быть указана объективная причина превышению норматива;</w:t>
      </w:r>
    </w:p>
    <w:p w:rsidR="00C07648" w:rsidRDefault="00C07648" w:rsidP="000F174C">
      <w:pPr>
        <w:spacing w:before="40"/>
        <w:ind w:firstLine="567"/>
        <w:jc w:val="both"/>
        <w:rPr>
          <w:szCs w:val="28"/>
        </w:rPr>
      </w:pPr>
      <w:r>
        <w:rPr>
          <w:szCs w:val="28"/>
        </w:rPr>
        <w:t>8) при исполнении бюджета 2016 года увеличить бюджетные ассигнования муниц</w:t>
      </w:r>
      <w:r>
        <w:rPr>
          <w:szCs w:val="28"/>
        </w:rPr>
        <w:t>и</w:t>
      </w:r>
      <w:r>
        <w:rPr>
          <w:szCs w:val="28"/>
        </w:rPr>
        <w:t>пального дорожного фонда за счёт остатков 2015 года в объёме</w:t>
      </w:r>
      <w:r w:rsidRPr="007C3A1C">
        <w:rPr>
          <w:szCs w:val="28"/>
        </w:rPr>
        <w:t xml:space="preserve"> </w:t>
      </w:r>
      <w:r>
        <w:rPr>
          <w:szCs w:val="28"/>
        </w:rPr>
        <w:t>не менее 10,8 тыс. руб.</w:t>
      </w:r>
    </w:p>
    <w:p w:rsidR="00C07648" w:rsidRPr="0029403D" w:rsidRDefault="00C07648" w:rsidP="000F174C">
      <w:pPr>
        <w:spacing w:before="120"/>
        <w:ind w:firstLine="567"/>
        <w:jc w:val="both"/>
      </w:pPr>
      <w:r w:rsidRPr="00A82072">
        <w:rPr>
          <w:b/>
          <w:i/>
        </w:rPr>
        <w:t xml:space="preserve">Совету депутатов </w:t>
      </w:r>
      <w:r w:rsidRPr="00FB3B4C">
        <w:rPr>
          <w:b/>
          <w:i/>
        </w:rPr>
        <w:t>М</w:t>
      </w:r>
      <w:r>
        <w:rPr>
          <w:b/>
          <w:i/>
        </w:rPr>
        <w:t>уси</w:t>
      </w:r>
      <w:r w:rsidRPr="00FB3B4C">
        <w:rPr>
          <w:b/>
          <w:i/>
        </w:rPr>
        <w:t>нского</w:t>
      </w:r>
      <w:r w:rsidRPr="00162BA1">
        <w:rPr>
          <w:b/>
        </w:rPr>
        <w:t xml:space="preserve"> </w:t>
      </w:r>
      <w:r w:rsidRPr="00F435AA">
        <w:rPr>
          <w:b/>
          <w:i/>
        </w:rPr>
        <w:t>сельсовета</w:t>
      </w:r>
      <w:r>
        <w:rPr>
          <w:b/>
          <w:i/>
        </w:rPr>
        <w:t>:</w:t>
      </w:r>
      <w:r w:rsidRPr="00C056D0">
        <w:t xml:space="preserve"> учесть изложенные в настоящем закл</w:t>
      </w:r>
      <w:r w:rsidRPr="00C056D0">
        <w:t>ю</w:t>
      </w:r>
      <w:r w:rsidRPr="00C056D0">
        <w:t xml:space="preserve">чении замечания при рассмотрении отчёта об исполнении бюджета </w:t>
      </w:r>
      <w:r>
        <w:t>Мусин</w:t>
      </w:r>
      <w:r w:rsidRPr="004E49FA">
        <w:t xml:space="preserve">ского </w:t>
      </w:r>
      <w:r w:rsidRPr="0029403D">
        <w:t xml:space="preserve">сельсовета Каргатского района Новосибирской области за </w:t>
      </w:r>
      <w:r>
        <w:t>2015</w:t>
      </w:r>
      <w:r w:rsidRPr="0029403D">
        <w:t xml:space="preserve"> год.</w:t>
      </w:r>
    </w:p>
    <w:p w:rsidR="00C07648" w:rsidRPr="0029403D" w:rsidRDefault="00C07648" w:rsidP="000F174C">
      <w:pPr>
        <w:spacing w:before="120"/>
        <w:ind w:firstLine="567"/>
        <w:jc w:val="both"/>
      </w:pPr>
      <w:r w:rsidRPr="0029403D">
        <w:t xml:space="preserve">Экспертное заключение направить </w:t>
      </w:r>
      <w:r>
        <w:t>в администрацию</w:t>
      </w:r>
      <w:r w:rsidRPr="0029403D">
        <w:t xml:space="preserve"> </w:t>
      </w:r>
      <w:r>
        <w:t>Мусин</w:t>
      </w:r>
      <w:r w:rsidRPr="004E49FA">
        <w:t xml:space="preserve">ского </w:t>
      </w:r>
      <w:r w:rsidRPr="0029403D">
        <w:t xml:space="preserve">сельсовета и Совет депутатов </w:t>
      </w:r>
      <w:r>
        <w:t>Мусин</w:t>
      </w:r>
      <w:r w:rsidRPr="004E49FA">
        <w:t xml:space="preserve">ского </w:t>
      </w:r>
      <w:r w:rsidRPr="0029403D">
        <w:t>сельсовета.</w:t>
      </w:r>
    </w:p>
    <w:p w:rsidR="00C07648" w:rsidRDefault="00C07648" w:rsidP="00422693"/>
    <w:p w:rsidR="00C07648" w:rsidRDefault="00C07648" w:rsidP="00422693"/>
    <w:p w:rsidR="00C07648" w:rsidRDefault="00C07648" w:rsidP="00422693"/>
    <w:p w:rsidR="00C07648" w:rsidRDefault="00C07648" w:rsidP="003F617C">
      <w:r>
        <w:t>Председатель</w:t>
      </w:r>
      <w:r w:rsidRPr="0029403D">
        <w:t xml:space="preserve"> </w:t>
      </w:r>
      <w:r>
        <w:t>Р</w:t>
      </w:r>
      <w:r w:rsidRPr="0029403D">
        <w:t>евизионной комиссии</w:t>
      </w:r>
      <w:r>
        <w:tab/>
      </w:r>
      <w:r>
        <w:tab/>
      </w:r>
      <w:r w:rsidRPr="0029403D">
        <w:tab/>
      </w:r>
      <w:r w:rsidRPr="0029403D">
        <w:tab/>
      </w:r>
      <w:r>
        <w:t>Т</w:t>
      </w:r>
      <w:r w:rsidRPr="0029403D">
        <w:t>.</w:t>
      </w:r>
      <w:r>
        <w:t>Г</w:t>
      </w:r>
      <w:r w:rsidRPr="0029403D">
        <w:t>.</w:t>
      </w:r>
      <w:r>
        <w:t xml:space="preserve"> Белоусова</w:t>
      </w:r>
      <w:r w:rsidRPr="0029403D">
        <w:tab/>
      </w:r>
    </w:p>
    <w:p w:rsidR="00C07648" w:rsidRDefault="00C07648" w:rsidP="00422693">
      <w:pPr>
        <w:jc w:val="both"/>
      </w:pPr>
    </w:p>
    <w:p w:rsidR="00C07648" w:rsidRDefault="00C07648" w:rsidP="00422693">
      <w:pPr>
        <w:jc w:val="both"/>
      </w:pPr>
    </w:p>
    <w:p w:rsidR="00C07648" w:rsidRDefault="00C07648" w:rsidP="00422693">
      <w:pPr>
        <w:jc w:val="both"/>
      </w:pPr>
    </w:p>
    <w:p w:rsidR="00C07648" w:rsidRPr="0029403D" w:rsidRDefault="00C07648" w:rsidP="007D7A5D">
      <w:r w:rsidRPr="0029403D">
        <w:t xml:space="preserve">Инспектор </w:t>
      </w:r>
      <w:r>
        <w:t>Р</w:t>
      </w:r>
      <w:r w:rsidRPr="0029403D">
        <w:t>евизионной комиссии</w:t>
      </w:r>
      <w:r>
        <w:tab/>
      </w:r>
      <w:r>
        <w:tab/>
      </w:r>
      <w:r>
        <w:tab/>
      </w:r>
      <w:r>
        <w:tab/>
      </w:r>
      <w:r>
        <w:tab/>
        <w:t>А.В. Довгучиц</w:t>
      </w:r>
    </w:p>
    <w:sectPr w:rsidR="00C07648" w:rsidRPr="0029403D" w:rsidSect="007642DD">
      <w:footerReference w:type="even" r:id="rId8"/>
      <w:footerReference w:type="default" r:id="rId9"/>
      <w:pgSz w:w="11906" w:h="16838" w:code="9"/>
      <w:pgMar w:top="794" w:right="851" w:bottom="79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48" w:rsidRDefault="00C07648">
      <w:r>
        <w:separator/>
      </w:r>
    </w:p>
  </w:endnote>
  <w:endnote w:type="continuationSeparator" w:id="0">
    <w:p w:rsidR="00C07648" w:rsidRDefault="00C07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48" w:rsidRDefault="00C07648" w:rsidP="00F85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7648" w:rsidRDefault="00C07648" w:rsidP="006A69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48" w:rsidRPr="008D1260" w:rsidRDefault="00C07648" w:rsidP="00F85C4C">
    <w:pPr>
      <w:pStyle w:val="Footer"/>
      <w:framePr w:wrap="around" w:vAnchor="text" w:hAnchor="margin" w:xAlign="right" w:y="1"/>
      <w:rPr>
        <w:rStyle w:val="PageNumber"/>
        <w:sz w:val="16"/>
        <w:szCs w:val="16"/>
      </w:rPr>
    </w:pPr>
    <w:r w:rsidRPr="008D1260">
      <w:rPr>
        <w:rStyle w:val="PageNumber"/>
        <w:sz w:val="16"/>
        <w:szCs w:val="16"/>
      </w:rPr>
      <w:fldChar w:fldCharType="begin"/>
    </w:r>
    <w:r w:rsidRPr="008D1260">
      <w:rPr>
        <w:rStyle w:val="PageNumber"/>
        <w:sz w:val="16"/>
        <w:szCs w:val="16"/>
      </w:rPr>
      <w:instrText xml:space="preserve">PAGE  </w:instrText>
    </w:r>
    <w:r w:rsidRPr="008D1260">
      <w:rPr>
        <w:rStyle w:val="PageNumber"/>
        <w:sz w:val="16"/>
        <w:szCs w:val="16"/>
      </w:rPr>
      <w:fldChar w:fldCharType="separate"/>
    </w:r>
    <w:r>
      <w:rPr>
        <w:rStyle w:val="PageNumber"/>
        <w:noProof/>
        <w:sz w:val="16"/>
        <w:szCs w:val="16"/>
      </w:rPr>
      <w:t>3</w:t>
    </w:r>
    <w:r w:rsidRPr="008D1260">
      <w:rPr>
        <w:rStyle w:val="PageNumber"/>
        <w:sz w:val="16"/>
        <w:szCs w:val="16"/>
      </w:rPr>
      <w:fldChar w:fldCharType="end"/>
    </w:r>
  </w:p>
  <w:p w:rsidR="00C07648" w:rsidRDefault="00C07648" w:rsidP="006A69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48" w:rsidRDefault="00C07648">
      <w:r>
        <w:separator/>
      </w:r>
    </w:p>
  </w:footnote>
  <w:footnote w:type="continuationSeparator" w:id="0">
    <w:p w:rsidR="00C07648" w:rsidRDefault="00C07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35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148"/>
    <w:rsid w:val="00003203"/>
    <w:rsid w:val="00006055"/>
    <w:rsid w:val="00006951"/>
    <w:rsid w:val="00006CE6"/>
    <w:rsid w:val="00007D23"/>
    <w:rsid w:val="000118A8"/>
    <w:rsid w:val="0001571E"/>
    <w:rsid w:val="00015ED6"/>
    <w:rsid w:val="00016704"/>
    <w:rsid w:val="000213FE"/>
    <w:rsid w:val="000240FE"/>
    <w:rsid w:val="0002466F"/>
    <w:rsid w:val="000246B2"/>
    <w:rsid w:val="0002517C"/>
    <w:rsid w:val="00025A3A"/>
    <w:rsid w:val="000266FD"/>
    <w:rsid w:val="0002771C"/>
    <w:rsid w:val="000314E1"/>
    <w:rsid w:val="00031C71"/>
    <w:rsid w:val="00032935"/>
    <w:rsid w:val="00032C4D"/>
    <w:rsid w:val="00034D0D"/>
    <w:rsid w:val="00034F90"/>
    <w:rsid w:val="00035C15"/>
    <w:rsid w:val="00037D1B"/>
    <w:rsid w:val="000406FD"/>
    <w:rsid w:val="00040BAE"/>
    <w:rsid w:val="00042B71"/>
    <w:rsid w:val="00044D50"/>
    <w:rsid w:val="00045F67"/>
    <w:rsid w:val="00046830"/>
    <w:rsid w:val="00047E92"/>
    <w:rsid w:val="0005148C"/>
    <w:rsid w:val="00051747"/>
    <w:rsid w:val="00052A03"/>
    <w:rsid w:val="00055C17"/>
    <w:rsid w:val="000601A7"/>
    <w:rsid w:val="000634AC"/>
    <w:rsid w:val="00063EEF"/>
    <w:rsid w:val="00066440"/>
    <w:rsid w:val="00067C9B"/>
    <w:rsid w:val="0007269A"/>
    <w:rsid w:val="00072B35"/>
    <w:rsid w:val="00073BF5"/>
    <w:rsid w:val="00074149"/>
    <w:rsid w:val="0007602D"/>
    <w:rsid w:val="00080C19"/>
    <w:rsid w:val="000824C0"/>
    <w:rsid w:val="00082EE1"/>
    <w:rsid w:val="00083838"/>
    <w:rsid w:val="000847FB"/>
    <w:rsid w:val="000951CD"/>
    <w:rsid w:val="00096F6C"/>
    <w:rsid w:val="0009722A"/>
    <w:rsid w:val="000A1890"/>
    <w:rsid w:val="000A1D11"/>
    <w:rsid w:val="000A3AC5"/>
    <w:rsid w:val="000A4A24"/>
    <w:rsid w:val="000A6332"/>
    <w:rsid w:val="000A68BE"/>
    <w:rsid w:val="000B35F1"/>
    <w:rsid w:val="000B406C"/>
    <w:rsid w:val="000B5AE1"/>
    <w:rsid w:val="000B6B29"/>
    <w:rsid w:val="000B77B0"/>
    <w:rsid w:val="000C0393"/>
    <w:rsid w:val="000C09DF"/>
    <w:rsid w:val="000C0B4C"/>
    <w:rsid w:val="000C129B"/>
    <w:rsid w:val="000C20DD"/>
    <w:rsid w:val="000C4655"/>
    <w:rsid w:val="000C488A"/>
    <w:rsid w:val="000C4A3D"/>
    <w:rsid w:val="000C4AE5"/>
    <w:rsid w:val="000D02F6"/>
    <w:rsid w:val="000D210C"/>
    <w:rsid w:val="000D2817"/>
    <w:rsid w:val="000D40B9"/>
    <w:rsid w:val="000D60ED"/>
    <w:rsid w:val="000E57A9"/>
    <w:rsid w:val="000E6EF2"/>
    <w:rsid w:val="000F174C"/>
    <w:rsid w:val="000F3980"/>
    <w:rsid w:val="000F45B8"/>
    <w:rsid w:val="000F4E64"/>
    <w:rsid w:val="000F4FA3"/>
    <w:rsid w:val="000F5294"/>
    <w:rsid w:val="000F5459"/>
    <w:rsid w:val="000F5990"/>
    <w:rsid w:val="000F5AE0"/>
    <w:rsid w:val="00100F55"/>
    <w:rsid w:val="00104D65"/>
    <w:rsid w:val="00110488"/>
    <w:rsid w:val="001136A5"/>
    <w:rsid w:val="00113B9A"/>
    <w:rsid w:val="00121EF0"/>
    <w:rsid w:val="00126D66"/>
    <w:rsid w:val="00127145"/>
    <w:rsid w:val="0012746B"/>
    <w:rsid w:val="00127506"/>
    <w:rsid w:val="001328F1"/>
    <w:rsid w:val="00135AAE"/>
    <w:rsid w:val="001420E4"/>
    <w:rsid w:val="00145643"/>
    <w:rsid w:val="00147C9B"/>
    <w:rsid w:val="00147E0C"/>
    <w:rsid w:val="00152E13"/>
    <w:rsid w:val="0015411C"/>
    <w:rsid w:val="00154772"/>
    <w:rsid w:val="00155162"/>
    <w:rsid w:val="001579B0"/>
    <w:rsid w:val="00157DDB"/>
    <w:rsid w:val="001608EB"/>
    <w:rsid w:val="00161BCC"/>
    <w:rsid w:val="00162034"/>
    <w:rsid w:val="00162BA1"/>
    <w:rsid w:val="00166896"/>
    <w:rsid w:val="00166C40"/>
    <w:rsid w:val="0017023D"/>
    <w:rsid w:val="00170379"/>
    <w:rsid w:val="00171156"/>
    <w:rsid w:val="00174C19"/>
    <w:rsid w:val="00175B20"/>
    <w:rsid w:val="001779AB"/>
    <w:rsid w:val="00184690"/>
    <w:rsid w:val="001946F6"/>
    <w:rsid w:val="00196B6D"/>
    <w:rsid w:val="00196F7A"/>
    <w:rsid w:val="001A2085"/>
    <w:rsid w:val="001A3493"/>
    <w:rsid w:val="001A53DE"/>
    <w:rsid w:val="001A6010"/>
    <w:rsid w:val="001A7B1A"/>
    <w:rsid w:val="001B505B"/>
    <w:rsid w:val="001B5D69"/>
    <w:rsid w:val="001B728A"/>
    <w:rsid w:val="001B72AC"/>
    <w:rsid w:val="001B7AC1"/>
    <w:rsid w:val="001C10E9"/>
    <w:rsid w:val="001C10F5"/>
    <w:rsid w:val="001C1712"/>
    <w:rsid w:val="001C2025"/>
    <w:rsid w:val="001C232C"/>
    <w:rsid w:val="001C4B8F"/>
    <w:rsid w:val="001C534D"/>
    <w:rsid w:val="001C6BDE"/>
    <w:rsid w:val="001D0CF9"/>
    <w:rsid w:val="001D1CE9"/>
    <w:rsid w:val="001D4FBB"/>
    <w:rsid w:val="001D611F"/>
    <w:rsid w:val="001D6AAD"/>
    <w:rsid w:val="001D7FC1"/>
    <w:rsid w:val="001E0985"/>
    <w:rsid w:val="001E5FD8"/>
    <w:rsid w:val="001E60F9"/>
    <w:rsid w:val="001F0349"/>
    <w:rsid w:val="001F1C1B"/>
    <w:rsid w:val="001F604C"/>
    <w:rsid w:val="00200EDB"/>
    <w:rsid w:val="00204A83"/>
    <w:rsid w:val="00205F33"/>
    <w:rsid w:val="00206364"/>
    <w:rsid w:val="00211503"/>
    <w:rsid w:val="00211745"/>
    <w:rsid w:val="00213CAB"/>
    <w:rsid w:val="00213F69"/>
    <w:rsid w:val="00214825"/>
    <w:rsid w:val="002164B0"/>
    <w:rsid w:val="00216D72"/>
    <w:rsid w:val="00221ECA"/>
    <w:rsid w:val="00224E0C"/>
    <w:rsid w:val="00230214"/>
    <w:rsid w:val="0023071E"/>
    <w:rsid w:val="002308B9"/>
    <w:rsid w:val="002341D9"/>
    <w:rsid w:val="002370BD"/>
    <w:rsid w:val="002415F4"/>
    <w:rsid w:val="00242EBD"/>
    <w:rsid w:val="00254658"/>
    <w:rsid w:val="00256A4D"/>
    <w:rsid w:val="0026006B"/>
    <w:rsid w:val="00260E62"/>
    <w:rsid w:val="002619DE"/>
    <w:rsid w:val="00264072"/>
    <w:rsid w:val="00265057"/>
    <w:rsid w:val="002703FF"/>
    <w:rsid w:val="002706D9"/>
    <w:rsid w:val="002715B0"/>
    <w:rsid w:val="0027182F"/>
    <w:rsid w:val="00273E3C"/>
    <w:rsid w:val="002741C2"/>
    <w:rsid w:val="00275EB6"/>
    <w:rsid w:val="00276E2C"/>
    <w:rsid w:val="002772EA"/>
    <w:rsid w:val="002773B5"/>
    <w:rsid w:val="002776E4"/>
    <w:rsid w:val="0028377B"/>
    <w:rsid w:val="002838A4"/>
    <w:rsid w:val="00283C46"/>
    <w:rsid w:val="00283D6A"/>
    <w:rsid w:val="002858B8"/>
    <w:rsid w:val="00286402"/>
    <w:rsid w:val="00287802"/>
    <w:rsid w:val="00290054"/>
    <w:rsid w:val="002911E6"/>
    <w:rsid w:val="0029403D"/>
    <w:rsid w:val="002940AF"/>
    <w:rsid w:val="00296D9A"/>
    <w:rsid w:val="00296F26"/>
    <w:rsid w:val="002A0B94"/>
    <w:rsid w:val="002A1C1F"/>
    <w:rsid w:val="002A2E49"/>
    <w:rsid w:val="002A3302"/>
    <w:rsid w:val="002A4484"/>
    <w:rsid w:val="002A65D6"/>
    <w:rsid w:val="002A68BE"/>
    <w:rsid w:val="002A7583"/>
    <w:rsid w:val="002B068C"/>
    <w:rsid w:val="002B3142"/>
    <w:rsid w:val="002B38B3"/>
    <w:rsid w:val="002B5C7E"/>
    <w:rsid w:val="002B7C16"/>
    <w:rsid w:val="002B7D60"/>
    <w:rsid w:val="002C3B4A"/>
    <w:rsid w:val="002C488D"/>
    <w:rsid w:val="002C6D2C"/>
    <w:rsid w:val="002D0BBE"/>
    <w:rsid w:val="002D0D37"/>
    <w:rsid w:val="002D21E9"/>
    <w:rsid w:val="002D3343"/>
    <w:rsid w:val="002D44B1"/>
    <w:rsid w:val="002D5803"/>
    <w:rsid w:val="002D746D"/>
    <w:rsid w:val="002E0467"/>
    <w:rsid w:val="002E13A6"/>
    <w:rsid w:val="002E14C6"/>
    <w:rsid w:val="002E1B94"/>
    <w:rsid w:val="002E52E8"/>
    <w:rsid w:val="002E6C72"/>
    <w:rsid w:val="002F082B"/>
    <w:rsid w:val="002F1B60"/>
    <w:rsid w:val="002F4140"/>
    <w:rsid w:val="002F46B4"/>
    <w:rsid w:val="002F50A1"/>
    <w:rsid w:val="002F5593"/>
    <w:rsid w:val="00301432"/>
    <w:rsid w:val="003030A1"/>
    <w:rsid w:val="0030423F"/>
    <w:rsid w:val="00310C27"/>
    <w:rsid w:val="0031251B"/>
    <w:rsid w:val="0031286F"/>
    <w:rsid w:val="00312BE2"/>
    <w:rsid w:val="00317712"/>
    <w:rsid w:val="00320FC3"/>
    <w:rsid w:val="003307FD"/>
    <w:rsid w:val="00335FB7"/>
    <w:rsid w:val="003373DE"/>
    <w:rsid w:val="003427C4"/>
    <w:rsid w:val="00350945"/>
    <w:rsid w:val="00350E14"/>
    <w:rsid w:val="00351FFF"/>
    <w:rsid w:val="00352F6C"/>
    <w:rsid w:val="003544B4"/>
    <w:rsid w:val="00356461"/>
    <w:rsid w:val="00356683"/>
    <w:rsid w:val="00356987"/>
    <w:rsid w:val="00356DD7"/>
    <w:rsid w:val="003575D9"/>
    <w:rsid w:val="00357EDA"/>
    <w:rsid w:val="00360A4D"/>
    <w:rsid w:val="003620DB"/>
    <w:rsid w:val="003636C0"/>
    <w:rsid w:val="00366B98"/>
    <w:rsid w:val="00371ADE"/>
    <w:rsid w:val="0037449B"/>
    <w:rsid w:val="003744B4"/>
    <w:rsid w:val="00376513"/>
    <w:rsid w:val="00381832"/>
    <w:rsid w:val="00381CCE"/>
    <w:rsid w:val="003856E5"/>
    <w:rsid w:val="003873FB"/>
    <w:rsid w:val="00391555"/>
    <w:rsid w:val="003920B0"/>
    <w:rsid w:val="00392B28"/>
    <w:rsid w:val="003941E8"/>
    <w:rsid w:val="003A3C90"/>
    <w:rsid w:val="003A3D99"/>
    <w:rsid w:val="003A5BD0"/>
    <w:rsid w:val="003B5A53"/>
    <w:rsid w:val="003B7D7C"/>
    <w:rsid w:val="003C155F"/>
    <w:rsid w:val="003C2211"/>
    <w:rsid w:val="003C72B1"/>
    <w:rsid w:val="003D1BA0"/>
    <w:rsid w:val="003D272D"/>
    <w:rsid w:val="003D2EF7"/>
    <w:rsid w:val="003D3C03"/>
    <w:rsid w:val="003D4373"/>
    <w:rsid w:val="003D5894"/>
    <w:rsid w:val="003D5957"/>
    <w:rsid w:val="003E4246"/>
    <w:rsid w:val="003E614B"/>
    <w:rsid w:val="003F052C"/>
    <w:rsid w:val="003F0DEE"/>
    <w:rsid w:val="003F1666"/>
    <w:rsid w:val="003F3063"/>
    <w:rsid w:val="003F617C"/>
    <w:rsid w:val="003F7596"/>
    <w:rsid w:val="00403E8C"/>
    <w:rsid w:val="00404190"/>
    <w:rsid w:val="00406440"/>
    <w:rsid w:val="00407711"/>
    <w:rsid w:val="00414D50"/>
    <w:rsid w:val="00415FD7"/>
    <w:rsid w:val="004170DC"/>
    <w:rsid w:val="0042046B"/>
    <w:rsid w:val="00422479"/>
    <w:rsid w:val="00422693"/>
    <w:rsid w:val="00422724"/>
    <w:rsid w:val="0042298A"/>
    <w:rsid w:val="004238A2"/>
    <w:rsid w:val="00423DB1"/>
    <w:rsid w:val="00427106"/>
    <w:rsid w:val="004272D0"/>
    <w:rsid w:val="00430BDD"/>
    <w:rsid w:val="00431FC9"/>
    <w:rsid w:val="00432266"/>
    <w:rsid w:val="00434766"/>
    <w:rsid w:val="004355E3"/>
    <w:rsid w:val="00435FE2"/>
    <w:rsid w:val="00440C7A"/>
    <w:rsid w:val="00441512"/>
    <w:rsid w:val="00445209"/>
    <w:rsid w:val="0045174E"/>
    <w:rsid w:val="00453B4C"/>
    <w:rsid w:val="00455B75"/>
    <w:rsid w:val="004576F9"/>
    <w:rsid w:val="004603A0"/>
    <w:rsid w:val="00460497"/>
    <w:rsid w:val="00460744"/>
    <w:rsid w:val="00460B03"/>
    <w:rsid w:val="0046147C"/>
    <w:rsid w:val="004623CD"/>
    <w:rsid w:val="00464E5A"/>
    <w:rsid w:val="0046511F"/>
    <w:rsid w:val="00466A12"/>
    <w:rsid w:val="00467567"/>
    <w:rsid w:val="00470418"/>
    <w:rsid w:val="00470FE9"/>
    <w:rsid w:val="00471849"/>
    <w:rsid w:val="00473D01"/>
    <w:rsid w:val="00476024"/>
    <w:rsid w:val="004812A7"/>
    <w:rsid w:val="00481BDF"/>
    <w:rsid w:val="004821B4"/>
    <w:rsid w:val="004836ED"/>
    <w:rsid w:val="00486F58"/>
    <w:rsid w:val="0048743C"/>
    <w:rsid w:val="00490B98"/>
    <w:rsid w:val="00491F12"/>
    <w:rsid w:val="00494098"/>
    <w:rsid w:val="004942E6"/>
    <w:rsid w:val="004A098B"/>
    <w:rsid w:val="004A13B7"/>
    <w:rsid w:val="004A2148"/>
    <w:rsid w:val="004A4FD0"/>
    <w:rsid w:val="004A5F95"/>
    <w:rsid w:val="004B1C84"/>
    <w:rsid w:val="004B282C"/>
    <w:rsid w:val="004B4642"/>
    <w:rsid w:val="004B5095"/>
    <w:rsid w:val="004B570F"/>
    <w:rsid w:val="004B6B0C"/>
    <w:rsid w:val="004B79E3"/>
    <w:rsid w:val="004C0220"/>
    <w:rsid w:val="004C38CC"/>
    <w:rsid w:val="004C41C8"/>
    <w:rsid w:val="004C4FFC"/>
    <w:rsid w:val="004C5150"/>
    <w:rsid w:val="004C6031"/>
    <w:rsid w:val="004D0D50"/>
    <w:rsid w:val="004D1828"/>
    <w:rsid w:val="004D1B14"/>
    <w:rsid w:val="004D1D40"/>
    <w:rsid w:val="004D1F2F"/>
    <w:rsid w:val="004D23A7"/>
    <w:rsid w:val="004D2A1F"/>
    <w:rsid w:val="004D35A4"/>
    <w:rsid w:val="004D50C8"/>
    <w:rsid w:val="004D612B"/>
    <w:rsid w:val="004E0983"/>
    <w:rsid w:val="004E3D6E"/>
    <w:rsid w:val="004E3F18"/>
    <w:rsid w:val="004E49FA"/>
    <w:rsid w:val="004E4E7D"/>
    <w:rsid w:val="004E64C9"/>
    <w:rsid w:val="004E7571"/>
    <w:rsid w:val="004E793D"/>
    <w:rsid w:val="004F03A8"/>
    <w:rsid w:val="004F2345"/>
    <w:rsid w:val="004F2E28"/>
    <w:rsid w:val="004F43E6"/>
    <w:rsid w:val="00500DF0"/>
    <w:rsid w:val="00501368"/>
    <w:rsid w:val="00504F3D"/>
    <w:rsid w:val="00506301"/>
    <w:rsid w:val="005128C4"/>
    <w:rsid w:val="00514DC2"/>
    <w:rsid w:val="005168EA"/>
    <w:rsid w:val="00521D3E"/>
    <w:rsid w:val="00525DF3"/>
    <w:rsid w:val="00526FBD"/>
    <w:rsid w:val="00527EEB"/>
    <w:rsid w:val="00530BA1"/>
    <w:rsid w:val="00531606"/>
    <w:rsid w:val="00532ED0"/>
    <w:rsid w:val="005349FF"/>
    <w:rsid w:val="00534C44"/>
    <w:rsid w:val="005360E3"/>
    <w:rsid w:val="00536FE3"/>
    <w:rsid w:val="00537C4C"/>
    <w:rsid w:val="005419A6"/>
    <w:rsid w:val="005438BD"/>
    <w:rsid w:val="00543957"/>
    <w:rsid w:val="005468EF"/>
    <w:rsid w:val="00550CDC"/>
    <w:rsid w:val="00551BA2"/>
    <w:rsid w:val="00551F5B"/>
    <w:rsid w:val="005528AD"/>
    <w:rsid w:val="00552AD8"/>
    <w:rsid w:val="00553659"/>
    <w:rsid w:val="00554239"/>
    <w:rsid w:val="00557770"/>
    <w:rsid w:val="0056008C"/>
    <w:rsid w:val="00565CBC"/>
    <w:rsid w:val="00566421"/>
    <w:rsid w:val="00570766"/>
    <w:rsid w:val="00572194"/>
    <w:rsid w:val="00573380"/>
    <w:rsid w:val="005740B5"/>
    <w:rsid w:val="00574260"/>
    <w:rsid w:val="00574F10"/>
    <w:rsid w:val="00574FF0"/>
    <w:rsid w:val="00575C45"/>
    <w:rsid w:val="005845A5"/>
    <w:rsid w:val="00587794"/>
    <w:rsid w:val="005918A5"/>
    <w:rsid w:val="00595AB4"/>
    <w:rsid w:val="00596CD7"/>
    <w:rsid w:val="005A02D1"/>
    <w:rsid w:val="005A05F5"/>
    <w:rsid w:val="005A1015"/>
    <w:rsid w:val="005A1A14"/>
    <w:rsid w:val="005A68D4"/>
    <w:rsid w:val="005A75CF"/>
    <w:rsid w:val="005B0C28"/>
    <w:rsid w:val="005B3550"/>
    <w:rsid w:val="005B44D2"/>
    <w:rsid w:val="005B5049"/>
    <w:rsid w:val="005C01D5"/>
    <w:rsid w:val="005C0938"/>
    <w:rsid w:val="005C1C6D"/>
    <w:rsid w:val="005C20A3"/>
    <w:rsid w:val="005C4490"/>
    <w:rsid w:val="005C52B7"/>
    <w:rsid w:val="005C52F0"/>
    <w:rsid w:val="005C59E2"/>
    <w:rsid w:val="005C6933"/>
    <w:rsid w:val="005D2DF4"/>
    <w:rsid w:val="005D3B0A"/>
    <w:rsid w:val="005D4F45"/>
    <w:rsid w:val="005D6F89"/>
    <w:rsid w:val="005E0D0A"/>
    <w:rsid w:val="005E15EC"/>
    <w:rsid w:val="005E2C38"/>
    <w:rsid w:val="005E30A8"/>
    <w:rsid w:val="005E6A79"/>
    <w:rsid w:val="005F0964"/>
    <w:rsid w:val="005F1612"/>
    <w:rsid w:val="005F330B"/>
    <w:rsid w:val="005F3943"/>
    <w:rsid w:val="005F5499"/>
    <w:rsid w:val="005F636E"/>
    <w:rsid w:val="005F683C"/>
    <w:rsid w:val="005F6890"/>
    <w:rsid w:val="005F77F5"/>
    <w:rsid w:val="00602148"/>
    <w:rsid w:val="00602251"/>
    <w:rsid w:val="0060226F"/>
    <w:rsid w:val="00604E97"/>
    <w:rsid w:val="00605896"/>
    <w:rsid w:val="00605A32"/>
    <w:rsid w:val="00607E5A"/>
    <w:rsid w:val="00610F12"/>
    <w:rsid w:val="006124B5"/>
    <w:rsid w:val="006128B0"/>
    <w:rsid w:val="00614347"/>
    <w:rsid w:val="006148AA"/>
    <w:rsid w:val="0061598C"/>
    <w:rsid w:val="00620B89"/>
    <w:rsid w:val="0062131D"/>
    <w:rsid w:val="00623858"/>
    <w:rsid w:val="0062501F"/>
    <w:rsid w:val="006252CB"/>
    <w:rsid w:val="006275F8"/>
    <w:rsid w:val="006366AE"/>
    <w:rsid w:val="0063708A"/>
    <w:rsid w:val="00641092"/>
    <w:rsid w:val="00641E34"/>
    <w:rsid w:val="0064327A"/>
    <w:rsid w:val="00644A7C"/>
    <w:rsid w:val="00644AFE"/>
    <w:rsid w:val="00645539"/>
    <w:rsid w:val="00646FDB"/>
    <w:rsid w:val="006502F2"/>
    <w:rsid w:val="00651FD5"/>
    <w:rsid w:val="006546A7"/>
    <w:rsid w:val="00654D93"/>
    <w:rsid w:val="006555D2"/>
    <w:rsid w:val="00660709"/>
    <w:rsid w:val="0066192F"/>
    <w:rsid w:val="006628FF"/>
    <w:rsid w:val="00665379"/>
    <w:rsid w:val="0066678B"/>
    <w:rsid w:val="00667AE3"/>
    <w:rsid w:val="006709ED"/>
    <w:rsid w:val="0067250F"/>
    <w:rsid w:val="0067446F"/>
    <w:rsid w:val="00675ED5"/>
    <w:rsid w:val="0068375C"/>
    <w:rsid w:val="00684304"/>
    <w:rsid w:val="00686437"/>
    <w:rsid w:val="006871EC"/>
    <w:rsid w:val="00691233"/>
    <w:rsid w:val="00691366"/>
    <w:rsid w:val="00691895"/>
    <w:rsid w:val="00692C0D"/>
    <w:rsid w:val="00695ACA"/>
    <w:rsid w:val="00695D6E"/>
    <w:rsid w:val="00696525"/>
    <w:rsid w:val="006A0939"/>
    <w:rsid w:val="006A165F"/>
    <w:rsid w:val="006A3008"/>
    <w:rsid w:val="006A5E21"/>
    <w:rsid w:val="006A699B"/>
    <w:rsid w:val="006B1BFE"/>
    <w:rsid w:val="006B4C21"/>
    <w:rsid w:val="006B62A0"/>
    <w:rsid w:val="006C1D41"/>
    <w:rsid w:val="006C4A89"/>
    <w:rsid w:val="006C58FA"/>
    <w:rsid w:val="006C5BE5"/>
    <w:rsid w:val="006C5DE0"/>
    <w:rsid w:val="006D3857"/>
    <w:rsid w:val="006D5050"/>
    <w:rsid w:val="006D68F8"/>
    <w:rsid w:val="006D743F"/>
    <w:rsid w:val="006D76E9"/>
    <w:rsid w:val="006E08FF"/>
    <w:rsid w:val="006E10DA"/>
    <w:rsid w:val="006E1416"/>
    <w:rsid w:val="006E487B"/>
    <w:rsid w:val="006E515C"/>
    <w:rsid w:val="006E55E6"/>
    <w:rsid w:val="006E7516"/>
    <w:rsid w:val="006E7839"/>
    <w:rsid w:val="006F1E09"/>
    <w:rsid w:val="006F5A40"/>
    <w:rsid w:val="007026D6"/>
    <w:rsid w:val="00702B24"/>
    <w:rsid w:val="00704C9D"/>
    <w:rsid w:val="00707B42"/>
    <w:rsid w:val="00713767"/>
    <w:rsid w:val="00713F54"/>
    <w:rsid w:val="007141D6"/>
    <w:rsid w:val="00714DD7"/>
    <w:rsid w:val="00715C1E"/>
    <w:rsid w:val="00715DDE"/>
    <w:rsid w:val="00721AF6"/>
    <w:rsid w:val="00724FE4"/>
    <w:rsid w:val="00726D20"/>
    <w:rsid w:val="00733F30"/>
    <w:rsid w:val="007357AC"/>
    <w:rsid w:val="00737BE9"/>
    <w:rsid w:val="00741655"/>
    <w:rsid w:val="007420F7"/>
    <w:rsid w:val="00750767"/>
    <w:rsid w:val="00753B3E"/>
    <w:rsid w:val="00757126"/>
    <w:rsid w:val="00760FA9"/>
    <w:rsid w:val="00762686"/>
    <w:rsid w:val="007642DD"/>
    <w:rsid w:val="00765A4B"/>
    <w:rsid w:val="00765A98"/>
    <w:rsid w:val="00767833"/>
    <w:rsid w:val="00772616"/>
    <w:rsid w:val="007726B7"/>
    <w:rsid w:val="007760D8"/>
    <w:rsid w:val="007764B7"/>
    <w:rsid w:val="00776ABF"/>
    <w:rsid w:val="00782AEC"/>
    <w:rsid w:val="00783D8C"/>
    <w:rsid w:val="00784803"/>
    <w:rsid w:val="00785922"/>
    <w:rsid w:val="00787BD6"/>
    <w:rsid w:val="007909D1"/>
    <w:rsid w:val="00793BB0"/>
    <w:rsid w:val="007965E5"/>
    <w:rsid w:val="00796670"/>
    <w:rsid w:val="007A004B"/>
    <w:rsid w:val="007A197D"/>
    <w:rsid w:val="007A1C91"/>
    <w:rsid w:val="007A1E8E"/>
    <w:rsid w:val="007B0D5F"/>
    <w:rsid w:val="007B0EC2"/>
    <w:rsid w:val="007B4426"/>
    <w:rsid w:val="007B5EB3"/>
    <w:rsid w:val="007B7DFF"/>
    <w:rsid w:val="007C0C9C"/>
    <w:rsid w:val="007C3568"/>
    <w:rsid w:val="007C3A1C"/>
    <w:rsid w:val="007C6B05"/>
    <w:rsid w:val="007C6FB4"/>
    <w:rsid w:val="007C7802"/>
    <w:rsid w:val="007D00C6"/>
    <w:rsid w:val="007D0266"/>
    <w:rsid w:val="007D19D5"/>
    <w:rsid w:val="007D6474"/>
    <w:rsid w:val="007D75B5"/>
    <w:rsid w:val="007D7A5D"/>
    <w:rsid w:val="007E12E3"/>
    <w:rsid w:val="007E1519"/>
    <w:rsid w:val="007E15E8"/>
    <w:rsid w:val="007E73F3"/>
    <w:rsid w:val="007E791C"/>
    <w:rsid w:val="007F2A1E"/>
    <w:rsid w:val="007F3D31"/>
    <w:rsid w:val="007F562E"/>
    <w:rsid w:val="007F68F4"/>
    <w:rsid w:val="008004FF"/>
    <w:rsid w:val="00801380"/>
    <w:rsid w:val="00804797"/>
    <w:rsid w:val="00805716"/>
    <w:rsid w:val="00812832"/>
    <w:rsid w:val="00813DD5"/>
    <w:rsid w:val="00815413"/>
    <w:rsid w:val="008158EE"/>
    <w:rsid w:val="00816243"/>
    <w:rsid w:val="00816F79"/>
    <w:rsid w:val="008236EC"/>
    <w:rsid w:val="00830D5F"/>
    <w:rsid w:val="00832285"/>
    <w:rsid w:val="00832530"/>
    <w:rsid w:val="008325AF"/>
    <w:rsid w:val="0083334D"/>
    <w:rsid w:val="00836528"/>
    <w:rsid w:val="0083661F"/>
    <w:rsid w:val="00841DFF"/>
    <w:rsid w:val="0084747B"/>
    <w:rsid w:val="008501DE"/>
    <w:rsid w:val="00852DA7"/>
    <w:rsid w:val="00853AAE"/>
    <w:rsid w:val="008608CA"/>
    <w:rsid w:val="008633BF"/>
    <w:rsid w:val="00864494"/>
    <w:rsid w:val="00865047"/>
    <w:rsid w:val="008656C8"/>
    <w:rsid w:val="00866CFE"/>
    <w:rsid w:val="00870234"/>
    <w:rsid w:val="0087125D"/>
    <w:rsid w:val="008723B0"/>
    <w:rsid w:val="00872ABD"/>
    <w:rsid w:val="0087462A"/>
    <w:rsid w:val="00874BDA"/>
    <w:rsid w:val="00876678"/>
    <w:rsid w:val="00877B5F"/>
    <w:rsid w:val="00882C08"/>
    <w:rsid w:val="0088324B"/>
    <w:rsid w:val="008864C8"/>
    <w:rsid w:val="00890527"/>
    <w:rsid w:val="00893936"/>
    <w:rsid w:val="008947EE"/>
    <w:rsid w:val="00895174"/>
    <w:rsid w:val="00895CE6"/>
    <w:rsid w:val="008A03A4"/>
    <w:rsid w:val="008A3D94"/>
    <w:rsid w:val="008B0B9C"/>
    <w:rsid w:val="008B0FA6"/>
    <w:rsid w:val="008B4E9D"/>
    <w:rsid w:val="008B5234"/>
    <w:rsid w:val="008C05AD"/>
    <w:rsid w:val="008C1347"/>
    <w:rsid w:val="008C285D"/>
    <w:rsid w:val="008C4B97"/>
    <w:rsid w:val="008C68A7"/>
    <w:rsid w:val="008D09B0"/>
    <w:rsid w:val="008D1260"/>
    <w:rsid w:val="008D4119"/>
    <w:rsid w:val="008D4FEE"/>
    <w:rsid w:val="008D6159"/>
    <w:rsid w:val="008D6C6F"/>
    <w:rsid w:val="008E04C3"/>
    <w:rsid w:val="008E4748"/>
    <w:rsid w:val="008E5944"/>
    <w:rsid w:val="008E63F1"/>
    <w:rsid w:val="008E7211"/>
    <w:rsid w:val="008F018D"/>
    <w:rsid w:val="008F0255"/>
    <w:rsid w:val="008F455D"/>
    <w:rsid w:val="00901537"/>
    <w:rsid w:val="00901E78"/>
    <w:rsid w:val="00903FAD"/>
    <w:rsid w:val="00904954"/>
    <w:rsid w:val="00911CCA"/>
    <w:rsid w:val="00911D8B"/>
    <w:rsid w:val="00917336"/>
    <w:rsid w:val="00917440"/>
    <w:rsid w:val="00921848"/>
    <w:rsid w:val="00923DA5"/>
    <w:rsid w:val="00925C41"/>
    <w:rsid w:val="0092613C"/>
    <w:rsid w:val="009262CF"/>
    <w:rsid w:val="00930724"/>
    <w:rsid w:val="00932F59"/>
    <w:rsid w:val="00933296"/>
    <w:rsid w:val="0093480A"/>
    <w:rsid w:val="00935680"/>
    <w:rsid w:val="00936A96"/>
    <w:rsid w:val="009413C4"/>
    <w:rsid w:val="00943384"/>
    <w:rsid w:val="00944D6C"/>
    <w:rsid w:val="009451B4"/>
    <w:rsid w:val="009465AA"/>
    <w:rsid w:val="009528AD"/>
    <w:rsid w:val="009536C1"/>
    <w:rsid w:val="0095404A"/>
    <w:rsid w:val="009546B5"/>
    <w:rsid w:val="009569D4"/>
    <w:rsid w:val="00963DDA"/>
    <w:rsid w:val="009648CB"/>
    <w:rsid w:val="00971064"/>
    <w:rsid w:val="00971527"/>
    <w:rsid w:val="0097248C"/>
    <w:rsid w:val="00972D8B"/>
    <w:rsid w:val="0097669F"/>
    <w:rsid w:val="00976773"/>
    <w:rsid w:val="00977000"/>
    <w:rsid w:val="00981218"/>
    <w:rsid w:val="0098240B"/>
    <w:rsid w:val="009824E2"/>
    <w:rsid w:val="0098418E"/>
    <w:rsid w:val="00984F08"/>
    <w:rsid w:val="009860F5"/>
    <w:rsid w:val="00987182"/>
    <w:rsid w:val="009871D0"/>
    <w:rsid w:val="00990CA6"/>
    <w:rsid w:val="00991C13"/>
    <w:rsid w:val="00992906"/>
    <w:rsid w:val="00995A97"/>
    <w:rsid w:val="00995B0E"/>
    <w:rsid w:val="00996861"/>
    <w:rsid w:val="009979B1"/>
    <w:rsid w:val="009A04EC"/>
    <w:rsid w:val="009A285D"/>
    <w:rsid w:val="009A3431"/>
    <w:rsid w:val="009A77F4"/>
    <w:rsid w:val="009A7F5C"/>
    <w:rsid w:val="009B7994"/>
    <w:rsid w:val="009C03FE"/>
    <w:rsid w:val="009C0599"/>
    <w:rsid w:val="009C15A0"/>
    <w:rsid w:val="009C26E0"/>
    <w:rsid w:val="009C4093"/>
    <w:rsid w:val="009C5C3A"/>
    <w:rsid w:val="009C6DAA"/>
    <w:rsid w:val="009D0022"/>
    <w:rsid w:val="009D01E1"/>
    <w:rsid w:val="009D47F2"/>
    <w:rsid w:val="009D4B76"/>
    <w:rsid w:val="009E09FD"/>
    <w:rsid w:val="009E2890"/>
    <w:rsid w:val="009E2D86"/>
    <w:rsid w:val="009E2F3D"/>
    <w:rsid w:val="009E2F53"/>
    <w:rsid w:val="009E4081"/>
    <w:rsid w:val="009E57F5"/>
    <w:rsid w:val="009E6EB8"/>
    <w:rsid w:val="009E7783"/>
    <w:rsid w:val="009E7CBF"/>
    <w:rsid w:val="009F0D34"/>
    <w:rsid w:val="009F2B91"/>
    <w:rsid w:val="009F7257"/>
    <w:rsid w:val="00A00661"/>
    <w:rsid w:val="00A01B84"/>
    <w:rsid w:val="00A05783"/>
    <w:rsid w:val="00A05B9F"/>
    <w:rsid w:val="00A06921"/>
    <w:rsid w:val="00A14C3F"/>
    <w:rsid w:val="00A15C3D"/>
    <w:rsid w:val="00A17EE6"/>
    <w:rsid w:val="00A228F9"/>
    <w:rsid w:val="00A257BA"/>
    <w:rsid w:val="00A32216"/>
    <w:rsid w:val="00A32848"/>
    <w:rsid w:val="00A3435B"/>
    <w:rsid w:val="00A34753"/>
    <w:rsid w:val="00A408DE"/>
    <w:rsid w:val="00A44A4C"/>
    <w:rsid w:val="00A457DF"/>
    <w:rsid w:val="00A46321"/>
    <w:rsid w:val="00A46E1E"/>
    <w:rsid w:val="00A51AA0"/>
    <w:rsid w:val="00A52C49"/>
    <w:rsid w:val="00A534A7"/>
    <w:rsid w:val="00A5369C"/>
    <w:rsid w:val="00A543C4"/>
    <w:rsid w:val="00A55E9C"/>
    <w:rsid w:val="00A57E7A"/>
    <w:rsid w:val="00A60E94"/>
    <w:rsid w:val="00A61A07"/>
    <w:rsid w:val="00A64B99"/>
    <w:rsid w:val="00A70074"/>
    <w:rsid w:val="00A70A0A"/>
    <w:rsid w:val="00A70C4E"/>
    <w:rsid w:val="00A73D4A"/>
    <w:rsid w:val="00A74DE2"/>
    <w:rsid w:val="00A75F2B"/>
    <w:rsid w:val="00A80EEE"/>
    <w:rsid w:val="00A81EBD"/>
    <w:rsid w:val="00A82072"/>
    <w:rsid w:val="00A8256C"/>
    <w:rsid w:val="00A82F33"/>
    <w:rsid w:val="00A85097"/>
    <w:rsid w:val="00A87260"/>
    <w:rsid w:val="00A915EB"/>
    <w:rsid w:val="00A91B93"/>
    <w:rsid w:val="00A92F75"/>
    <w:rsid w:val="00A93135"/>
    <w:rsid w:val="00A94EB3"/>
    <w:rsid w:val="00A97D86"/>
    <w:rsid w:val="00AA4629"/>
    <w:rsid w:val="00AA5CD0"/>
    <w:rsid w:val="00AB1D14"/>
    <w:rsid w:val="00AB269E"/>
    <w:rsid w:val="00AB284B"/>
    <w:rsid w:val="00AB68D4"/>
    <w:rsid w:val="00AB695F"/>
    <w:rsid w:val="00AB6B78"/>
    <w:rsid w:val="00AC00C1"/>
    <w:rsid w:val="00AC0FA5"/>
    <w:rsid w:val="00AC2F86"/>
    <w:rsid w:val="00AC4BD6"/>
    <w:rsid w:val="00AC6D71"/>
    <w:rsid w:val="00AD0DA1"/>
    <w:rsid w:val="00AD1302"/>
    <w:rsid w:val="00AD4941"/>
    <w:rsid w:val="00AD6F5E"/>
    <w:rsid w:val="00AE245D"/>
    <w:rsid w:val="00AE69FA"/>
    <w:rsid w:val="00AF0473"/>
    <w:rsid w:val="00AF1983"/>
    <w:rsid w:val="00AF3E71"/>
    <w:rsid w:val="00AF4B49"/>
    <w:rsid w:val="00AF5D65"/>
    <w:rsid w:val="00AF6558"/>
    <w:rsid w:val="00B00598"/>
    <w:rsid w:val="00B017C7"/>
    <w:rsid w:val="00B01BEE"/>
    <w:rsid w:val="00B03123"/>
    <w:rsid w:val="00B03460"/>
    <w:rsid w:val="00B04DBC"/>
    <w:rsid w:val="00B05526"/>
    <w:rsid w:val="00B063F9"/>
    <w:rsid w:val="00B06553"/>
    <w:rsid w:val="00B07572"/>
    <w:rsid w:val="00B11085"/>
    <w:rsid w:val="00B1297E"/>
    <w:rsid w:val="00B1315D"/>
    <w:rsid w:val="00B13FD0"/>
    <w:rsid w:val="00B16874"/>
    <w:rsid w:val="00B16A57"/>
    <w:rsid w:val="00B202E5"/>
    <w:rsid w:val="00B24BC9"/>
    <w:rsid w:val="00B303B2"/>
    <w:rsid w:val="00B315A2"/>
    <w:rsid w:val="00B33C0B"/>
    <w:rsid w:val="00B34B22"/>
    <w:rsid w:val="00B46800"/>
    <w:rsid w:val="00B47B0D"/>
    <w:rsid w:val="00B5282E"/>
    <w:rsid w:val="00B53622"/>
    <w:rsid w:val="00B55A06"/>
    <w:rsid w:val="00B569F5"/>
    <w:rsid w:val="00B57390"/>
    <w:rsid w:val="00B57FC0"/>
    <w:rsid w:val="00B626AD"/>
    <w:rsid w:val="00B62AAD"/>
    <w:rsid w:val="00B64001"/>
    <w:rsid w:val="00B663A5"/>
    <w:rsid w:val="00B7242B"/>
    <w:rsid w:val="00B75F0D"/>
    <w:rsid w:val="00B80AA4"/>
    <w:rsid w:val="00B819E6"/>
    <w:rsid w:val="00B82347"/>
    <w:rsid w:val="00B82C15"/>
    <w:rsid w:val="00B83103"/>
    <w:rsid w:val="00B83C6B"/>
    <w:rsid w:val="00B84AF4"/>
    <w:rsid w:val="00B86300"/>
    <w:rsid w:val="00B92151"/>
    <w:rsid w:val="00B92B97"/>
    <w:rsid w:val="00B95059"/>
    <w:rsid w:val="00B96C5A"/>
    <w:rsid w:val="00BA0057"/>
    <w:rsid w:val="00BA03B2"/>
    <w:rsid w:val="00BA1532"/>
    <w:rsid w:val="00BA3369"/>
    <w:rsid w:val="00BA3B23"/>
    <w:rsid w:val="00BA45EE"/>
    <w:rsid w:val="00BA4EDF"/>
    <w:rsid w:val="00BA70EE"/>
    <w:rsid w:val="00BA7231"/>
    <w:rsid w:val="00BB0093"/>
    <w:rsid w:val="00BB1E29"/>
    <w:rsid w:val="00BB2075"/>
    <w:rsid w:val="00BB482B"/>
    <w:rsid w:val="00BB4CFF"/>
    <w:rsid w:val="00BB6432"/>
    <w:rsid w:val="00BB7E0B"/>
    <w:rsid w:val="00BC68CF"/>
    <w:rsid w:val="00BC6CCC"/>
    <w:rsid w:val="00BD0839"/>
    <w:rsid w:val="00BD3023"/>
    <w:rsid w:val="00BD3E6A"/>
    <w:rsid w:val="00BD3F00"/>
    <w:rsid w:val="00BD47BA"/>
    <w:rsid w:val="00BD4EF3"/>
    <w:rsid w:val="00BD59CC"/>
    <w:rsid w:val="00BD6BE8"/>
    <w:rsid w:val="00BD76D8"/>
    <w:rsid w:val="00BE2D15"/>
    <w:rsid w:val="00BE79A4"/>
    <w:rsid w:val="00BF1F30"/>
    <w:rsid w:val="00C02622"/>
    <w:rsid w:val="00C02D6B"/>
    <w:rsid w:val="00C03531"/>
    <w:rsid w:val="00C03D08"/>
    <w:rsid w:val="00C041AA"/>
    <w:rsid w:val="00C04DCD"/>
    <w:rsid w:val="00C056D0"/>
    <w:rsid w:val="00C065C2"/>
    <w:rsid w:val="00C07648"/>
    <w:rsid w:val="00C102D2"/>
    <w:rsid w:val="00C1658D"/>
    <w:rsid w:val="00C218BA"/>
    <w:rsid w:val="00C245EA"/>
    <w:rsid w:val="00C26BBB"/>
    <w:rsid w:val="00C3716F"/>
    <w:rsid w:val="00C373AB"/>
    <w:rsid w:val="00C407D3"/>
    <w:rsid w:val="00C443C2"/>
    <w:rsid w:val="00C45D0A"/>
    <w:rsid w:val="00C473F5"/>
    <w:rsid w:val="00C476C9"/>
    <w:rsid w:val="00C50A16"/>
    <w:rsid w:val="00C532DE"/>
    <w:rsid w:val="00C54759"/>
    <w:rsid w:val="00C57441"/>
    <w:rsid w:val="00C57571"/>
    <w:rsid w:val="00C62F03"/>
    <w:rsid w:val="00C647CB"/>
    <w:rsid w:val="00C651AA"/>
    <w:rsid w:val="00C6536C"/>
    <w:rsid w:val="00C66D3B"/>
    <w:rsid w:val="00C712AC"/>
    <w:rsid w:val="00C72592"/>
    <w:rsid w:val="00C72CD6"/>
    <w:rsid w:val="00C72D66"/>
    <w:rsid w:val="00C74345"/>
    <w:rsid w:val="00C745F2"/>
    <w:rsid w:val="00C757A9"/>
    <w:rsid w:val="00C800CC"/>
    <w:rsid w:val="00C81F0C"/>
    <w:rsid w:val="00C821D9"/>
    <w:rsid w:val="00C82326"/>
    <w:rsid w:val="00C82D0E"/>
    <w:rsid w:val="00C85D48"/>
    <w:rsid w:val="00C8605C"/>
    <w:rsid w:val="00C87004"/>
    <w:rsid w:val="00C90A8C"/>
    <w:rsid w:val="00C92190"/>
    <w:rsid w:val="00CA485C"/>
    <w:rsid w:val="00CA5860"/>
    <w:rsid w:val="00CB0EA0"/>
    <w:rsid w:val="00CB1448"/>
    <w:rsid w:val="00CB1808"/>
    <w:rsid w:val="00CB6956"/>
    <w:rsid w:val="00CB7014"/>
    <w:rsid w:val="00CB7F16"/>
    <w:rsid w:val="00CC405F"/>
    <w:rsid w:val="00CC672B"/>
    <w:rsid w:val="00CD02A5"/>
    <w:rsid w:val="00CD04D8"/>
    <w:rsid w:val="00CD065C"/>
    <w:rsid w:val="00CD1A77"/>
    <w:rsid w:val="00CD23F1"/>
    <w:rsid w:val="00CD31A5"/>
    <w:rsid w:val="00CD4484"/>
    <w:rsid w:val="00CD4EED"/>
    <w:rsid w:val="00CD4F7D"/>
    <w:rsid w:val="00CD6ACA"/>
    <w:rsid w:val="00CD73C6"/>
    <w:rsid w:val="00CE015E"/>
    <w:rsid w:val="00CE02C1"/>
    <w:rsid w:val="00CE1216"/>
    <w:rsid w:val="00CE1A13"/>
    <w:rsid w:val="00CE54CD"/>
    <w:rsid w:val="00CE5C62"/>
    <w:rsid w:val="00CE7911"/>
    <w:rsid w:val="00CE7D95"/>
    <w:rsid w:val="00CF25D2"/>
    <w:rsid w:val="00CF46C6"/>
    <w:rsid w:val="00CF57E7"/>
    <w:rsid w:val="00D006DE"/>
    <w:rsid w:val="00D00932"/>
    <w:rsid w:val="00D01A8F"/>
    <w:rsid w:val="00D01E4F"/>
    <w:rsid w:val="00D027BD"/>
    <w:rsid w:val="00D04240"/>
    <w:rsid w:val="00D06031"/>
    <w:rsid w:val="00D06838"/>
    <w:rsid w:val="00D12246"/>
    <w:rsid w:val="00D143F7"/>
    <w:rsid w:val="00D14443"/>
    <w:rsid w:val="00D153C5"/>
    <w:rsid w:val="00D21A07"/>
    <w:rsid w:val="00D24E0E"/>
    <w:rsid w:val="00D26D28"/>
    <w:rsid w:val="00D33635"/>
    <w:rsid w:val="00D35230"/>
    <w:rsid w:val="00D35B19"/>
    <w:rsid w:val="00D3620B"/>
    <w:rsid w:val="00D40AFF"/>
    <w:rsid w:val="00D41CF5"/>
    <w:rsid w:val="00D42297"/>
    <w:rsid w:val="00D44098"/>
    <w:rsid w:val="00D442E4"/>
    <w:rsid w:val="00D452D7"/>
    <w:rsid w:val="00D47822"/>
    <w:rsid w:val="00D47863"/>
    <w:rsid w:val="00D50AEE"/>
    <w:rsid w:val="00D50F7F"/>
    <w:rsid w:val="00D51D09"/>
    <w:rsid w:val="00D52352"/>
    <w:rsid w:val="00D55E5F"/>
    <w:rsid w:val="00D56F2B"/>
    <w:rsid w:val="00D60C3B"/>
    <w:rsid w:val="00D6248A"/>
    <w:rsid w:val="00D6366B"/>
    <w:rsid w:val="00D669D6"/>
    <w:rsid w:val="00D7029B"/>
    <w:rsid w:val="00D71160"/>
    <w:rsid w:val="00D73DB9"/>
    <w:rsid w:val="00D74043"/>
    <w:rsid w:val="00D746ED"/>
    <w:rsid w:val="00D7512C"/>
    <w:rsid w:val="00D77878"/>
    <w:rsid w:val="00D84D97"/>
    <w:rsid w:val="00D906E5"/>
    <w:rsid w:val="00D912C8"/>
    <w:rsid w:val="00D912CC"/>
    <w:rsid w:val="00D93118"/>
    <w:rsid w:val="00DA0E87"/>
    <w:rsid w:val="00DA1C4B"/>
    <w:rsid w:val="00DA3695"/>
    <w:rsid w:val="00DA40A3"/>
    <w:rsid w:val="00DA7B2D"/>
    <w:rsid w:val="00DA7D4B"/>
    <w:rsid w:val="00DB0036"/>
    <w:rsid w:val="00DB1053"/>
    <w:rsid w:val="00DB1081"/>
    <w:rsid w:val="00DB12F1"/>
    <w:rsid w:val="00DB1B65"/>
    <w:rsid w:val="00DB262D"/>
    <w:rsid w:val="00DB4199"/>
    <w:rsid w:val="00DB58FB"/>
    <w:rsid w:val="00DB5C44"/>
    <w:rsid w:val="00DC011D"/>
    <w:rsid w:val="00DC1ABD"/>
    <w:rsid w:val="00DC2105"/>
    <w:rsid w:val="00DC2530"/>
    <w:rsid w:val="00DC49A6"/>
    <w:rsid w:val="00DD0E63"/>
    <w:rsid w:val="00DE43F5"/>
    <w:rsid w:val="00DE4D3E"/>
    <w:rsid w:val="00DE7AA2"/>
    <w:rsid w:val="00DF177F"/>
    <w:rsid w:val="00DF2D23"/>
    <w:rsid w:val="00DF2F36"/>
    <w:rsid w:val="00DF6171"/>
    <w:rsid w:val="00DF671F"/>
    <w:rsid w:val="00DF7855"/>
    <w:rsid w:val="00E02480"/>
    <w:rsid w:val="00E0439E"/>
    <w:rsid w:val="00E04607"/>
    <w:rsid w:val="00E04B20"/>
    <w:rsid w:val="00E05DF0"/>
    <w:rsid w:val="00E10527"/>
    <w:rsid w:val="00E125AD"/>
    <w:rsid w:val="00E13129"/>
    <w:rsid w:val="00E13DAE"/>
    <w:rsid w:val="00E14A66"/>
    <w:rsid w:val="00E15076"/>
    <w:rsid w:val="00E167F6"/>
    <w:rsid w:val="00E169D6"/>
    <w:rsid w:val="00E179AA"/>
    <w:rsid w:val="00E23271"/>
    <w:rsid w:val="00E23B01"/>
    <w:rsid w:val="00E23C6A"/>
    <w:rsid w:val="00E2681F"/>
    <w:rsid w:val="00E2682F"/>
    <w:rsid w:val="00E26B33"/>
    <w:rsid w:val="00E26E06"/>
    <w:rsid w:val="00E3151E"/>
    <w:rsid w:val="00E32BE0"/>
    <w:rsid w:val="00E33513"/>
    <w:rsid w:val="00E366A6"/>
    <w:rsid w:val="00E3723F"/>
    <w:rsid w:val="00E41DFA"/>
    <w:rsid w:val="00E42BFD"/>
    <w:rsid w:val="00E42CA3"/>
    <w:rsid w:val="00E451B2"/>
    <w:rsid w:val="00E50AFB"/>
    <w:rsid w:val="00E50D4D"/>
    <w:rsid w:val="00E521D2"/>
    <w:rsid w:val="00E52D2C"/>
    <w:rsid w:val="00E5437B"/>
    <w:rsid w:val="00E54486"/>
    <w:rsid w:val="00E54779"/>
    <w:rsid w:val="00E548A7"/>
    <w:rsid w:val="00E565A0"/>
    <w:rsid w:val="00E56C9E"/>
    <w:rsid w:val="00E56D6E"/>
    <w:rsid w:val="00E6053E"/>
    <w:rsid w:val="00E6093E"/>
    <w:rsid w:val="00E6095C"/>
    <w:rsid w:val="00E676E9"/>
    <w:rsid w:val="00E70F95"/>
    <w:rsid w:val="00E71961"/>
    <w:rsid w:val="00E72C7D"/>
    <w:rsid w:val="00E80293"/>
    <w:rsid w:val="00E8073D"/>
    <w:rsid w:val="00E84234"/>
    <w:rsid w:val="00E8794A"/>
    <w:rsid w:val="00E94B91"/>
    <w:rsid w:val="00E967D6"/>
    <w:rsid w:val="00E96C9A"/>
    <w:rsid w:val="00E972BA"/>
    <w:rsid w:val="00EA4BB5"/>
    <w:rsid w:val="00EA7CB1"/>
    <w:rsid w:val="00EB4679"/>
    <w:rsid w:val="00EB4A51"/>
    <w:rsid w:val="00EC01E2"/>
    <w:rsid w:val="00EC1127"/>
    <w:rsid w:val="00EC22B9"/>
    <w:rsid w:val="00EC2FCA"/>
    <w:rsid w:val="00EC42FB"/>
    <w:rsid w:val="00EC4305"/>
    <w:rsid w:val="00EC4E3C"/>
    <w:rsid w:val="00EC53A4"/>
    <w:rsid w:val="00EC59F2"/>
    <w:rsid w:val="00EC5A65"/>
    <w:rsid w:val="00EC6A46"/>
    <w:rsid w:val="00EC7C42"/>
    <w:rsid w:val="00ED4BDF"/>
    <w:rsid w:val="00ED4F6F"/>
    <w:rsid w:val="00ED6927"/>
    <w:rsid w:val="00EE1703"/>
    <w:rsid w:val="00EE1A8E"/>
    <w:rsid w:val="00EE1D64"/>
    <w:rsid w:val="00EF52F9"/>
    <w:rsid w:val="00EF6694"/>
    <w:rsid w:val="00EF69D0"/>
    <w:rsid w:val="00F01C8A"/>
    <w:rsid w:val="00F02EF4"/>
    <w:rsid w:val="00F07B36"/>
    <w:rsid w:val="00F112C1"/>
    <w:rsid w:val="00F12520"/>
    <w:rsid w:val="00F12D13"/>
    <w:rsid w:val="00F13792"/>
    <w:rsid w:val="00F14227"/>
    <w:rsid w:val="00F1605F"/>
    <w:rsid w:val="00F17157"/>
    <w:rsid w:val="00F1750B"/>
    <w:rsid w:val="00F17DC4"/>
    <w:rsid w:val="00F2033E"/>
    <w:rsid w:val="00F21E1B"/>
    <w:rsid w:val="00F23D78"/>
    <w:rsid w:val="00F25AFB"/>
    <w:rsid w:val="00F27FEA"/>
    <w:rsid w:val="00F3214F"/>
    <w:rsid w:val="00F34B7C"/>
    <w:rsid w:val="00F34DB4"/>
    <w:rsid w:val="00F35C7B"/>
    <w:rsid w:val="00F3623A"/>
    <w:rsid w:val="00F407EA"/>
    <w:rsid w:val="00F41D2B"/>
    <w:rsid w:val="00F435AA"/>
    <w:rsid w:val="00F43E19"/>
    <w:rsid w:val="00F44B7F"/>
    <w:rsid w:val="00F45276"/>
    <w:rsid w:val="00F46508"/>
    <w:rsid w:val="00F54CCA"/>
    <w:rsid w:val="00F551DE"/>
    <w:rsid w:val="00F568D2"/>
    <w:rsid w:val="00F57C56"/>
    <w:rsid w:val="00F60DAA"/>
    <w:rsid w:val="00F63E65"/>
    <w:rsid w:val="00F66D86"/>
    <w:rsid w:val="00F67CD4"/>
    <w:rsid w:val="00F71D16"/>
    <w:rsid w:val="00F730B2"/>
    <w:rsid w:val="00F7325E"/>
    <w:rsid w:val="00F7470D"/>
    <w:rsid w:val="00F75005"/>
    <w:rsid w:val="00F759EB"/>
    <w:rsid w:val="00F7638F"/>
    <w:rsid w:val="00F80BAB"/>
    <w:rsid w:val="00F85460"/>
    <w:rsid w:val="00F85AA2"/>
    <w:rsid w:val="00F85C4C"/>
    <w:rsid w:val="00F863F5"/>
    <w:rsid w:val="00F877EB"/>
    <w:rsid w:val="00F87C4C"/>
    <w:rsid w:val="00F9129B"/>
    <w:rsid w:val="00F91D2A"/>
    <w:rsid w:val="00FA012C"/>
    <w:rsid w:val="00FA6A01"/>
    <w:rsid w:val="00FB0D17"/>
    <w:rsid w:val="00FB11DC"/>
    <w:rsid w:val="00FB13C3"/>
    <w:rsid w:val="00FB385E"/>
    <w:rsid w:val="00FB3B4C"/>
    <w:rsid w:val="00FB73A8"/>
    <w:rsid w:val="00FB7A20"/>
    <w:rsid w:val="00FC1667"/>
    <w:rsid w:val="00FC1E18"/>
    <w:rsid w:val="00FC5CD7"/>
    <w:rsid w:val="00FD3967"/>
    <w:rsid w:val="00FD4E45"/>
    <w:rsid w:val="00FD55AF"/>
    <w:rsid w:val="00FD55BF"/>
    <w:rsid w:val="00FD6C6E"/>
    <w:rsid w:val="00FE22F4"/>
    <w:rsid w:val="00FE3A53"/>
    <w:rsid w:val="00FE3D54"/>
    <w:rsid w:val="00FE5B0D"/>
    <w:rsid w:val="00FE77CE"/>
    <w:rsid w:val="00FF2759"/>
    <w:rsid w:val="00FF3714"/>
    <w:rsid w:val="00FF53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2A"/>
    <w:rPr>
      <w:sz w:val="24"/>
      <w:szCs w:val="24"/>
    </w:rPr>
  </w:style>
  <w:style w:type="paragraph" w:styleId="Heading1">
    <w:name w:val="heading 1"/>
    <w:basedOn w:val="Normal"/>
    <w:next w:val="Normal"/>
    <w:link w:val="Heading1Char"/>
    <w:autoRedefine/>
    <w:uiPriority w:val="99"/>
    <w:qFormat/>
    <w:rsid w:val="00BD76D8"/>
    <w:pPr>
      <w:keepNext/>
      <w:spacing w:before="120" w:after="60"/>
      <w:ind w:firstLine="567"/>
      <w:jc w:val="both"/>
      <w:outlineLvl w:val="0"/>
    </w:pPr>
    <w:rPr>
      <w:rFonts w:cs="Arial"/>
      <w:b/>
      <w:bCs/>
      <w:kern w:val="32"/>
    </w:rPr>
  </w:style>
  <w:style w:type="paragraph" w:styleId="Heading3">
    <w:name w:val="heading 3"/>
    <w:basedOn w:val="Normal"/>
    <w:next w:val="Normal"/>
    <w:link w:val="Heading3Char"/>
    <w:uiPriority w:val="99"/>
    <w:qFormat/>
    <w:rsid w:val="00296D9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BE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27BE0"/>
    <w:rPr>
      <w:rFonts w:asciiTheme="majorHAnsi" w:eastAsiaTheme="majorEastAsia" w:hAnsiTheme="majorHAnsi" w:cstheme="majorBidi"/>
      <w:b/>
      <w:bCs/>
      <w:sz w:val="26"/>
      <w:szCs w:val="26"/>
    </w:rPr>
  </w:style>
  <w:style w:type="paragraph" w:styleId="BodyTextIndent">
    <w:name w:val="Body Text Indent"/>
    <w:aliases w:val="Надин стиль,Основной текст 1,Нумерованный список !!,Iniiaiie oaeno 1,Ioia?iaaiiue nienie !!,Iaaei noeeu"/>
    <w:basedOn w:val="Normal"/>
    <w:link w:val="BodyTextIndentChar"/>
    <w:uiPriority w:val="99"/>
    <w:rsid w:val="002741C2"/>
    <w:pPr>
      <w:ind w:right="-766" w:firstLine="720"/>
      <w:jc w:val="both"/>
    </w:pPr>
    <w:rPr>
      <w:sz w:val="28"/>
      <w:szCs w:val="20"/>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
    <w:basedOn w:val="DefaultParagraphFont"/>
    <w:link w:val="BodyTextIndent"/>
    <w:uiPriority w:val="99"/>
    <w:semiHidden/>
    <w:rsid w:val="00C27BE0"/>
    <w:rPr>
      <w:sz w:val="24"/>
      <w:szCs w:val="24"/>
    </w:rPr>
  </w:style>
  <w:style w:type="paragraph" w:styleId="BodyText2">
    <w:name w:val="Body Text 2"/>
    <w:basedOn w:val="Normal"/>
    <w:link w:val="BodyText2Char"/>
    <w:uiPriority w:val="99"/>
    <w:rsid w:val="002741C2"/>
    <w:pPr>
      <w:spacing w:after="120" w:line="480" w:lineRule="auto"/>
    </w:pPr>
  </w:style>
  <w:style w:type="character" w:customStyle="1" w:styleId="BodyText2Char">
    <w:name w:val="Body Text 2 Char"/>
    <w:basedOn w:val="DefaultParagraphFont"/>
    <w:link w:val="BodyText2"/>
    <w:uiPriority w:val="99"/>
    <w:semiHidden/>
    <w:rsid w:val="00C27BE0"/>
    <w:rPr>
      <w:sz w:val="24"/>
      <w:szCs w:val="24"/>
    </w:rPr>
  </w:style>
  <w:style w:type="paragraph" w:styleId="BodyTextIndent2">
    <w:name w:val="Body Text Indent 2"/>
    <w:basedOn w:val="Normal"/>
    <w:link w:val="BodyTextIndent2Char"/>
    <w:uiPriority w:val="99"/>
    <w:rsid w:val="00D027BD"/>
    <w:pPr>
      <w:spacing w:after="120" w:line="480" w:lineRule="auto"/>
      <w:ind w:left="283"/>
    </w:pPr>
  </w:style>
  <w:style w:type="character" w:customStyle="1" w:styleId="BodyTextIndent2Char">
    <w:name w:val="Body Text Indent 2 Char"/>
    <w:basedOn w:val="DefaultParagraphFont"/>
    <w:link w:val="BodyTextIndent2"/>
    <w:uiPriority w:val="99"/>
    <w:semiHidden/>
    <w:rsid w:val="00C27BE0"/>
    <w:rPr>
      <w:sz w:val="24"/>
      <w:szCs w:val="24"/>
    </w:rPr>
  </w:style>
  <w:style w:type="paragraph" w:styleId="BodyText">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Normal"/>
    <w:link w:val="BodyTextChar"/>
    <w:uiPriority w:val="99"/>
    <w:rsid w:val="00D027BD"/>
    <w:pPr>
      <w:spacing w:after="120"/>
    </w:pPr>
  </w:style>
  <w:style w:type="character" w:customStyle="1" w:styleId="BodyTextChar">
    <w:name w:val="Body Text Char"/>
    <w:aliases w:val="Основной текст1 Char,Основной текст Знак Знак Знак Знак Знак Знак Char,Основной текст Знак Знак Знак Знак Знак Знак Знак Знак Знак Знак Знак Знак Знак Знак Знак Знак Знак Знак Знак Знак Char"/>
    <w:basedOn w:val="DefaultParagraphFont"/>
    <w:link w:val="BodyText"/>
    <w:uiPriority w:val="99"/>
    <w:locked/>
    <w:rsid w:val="00080C19"/>
    <w:rPr>
      <w:rFonts w:cs="Times New Roman"/>
      <w:sz w:val="24"/>
      <w:szCs w:val="24"/>
      <w:lang w:val="ru-RU" w:eastAsia="ru-RU" w:bidi="ar-SA"/>
    </w:rPr>
  </w:style>
  <w:style w:type="paragraph" w:customStyle="1" w:styleId="ConsPlusNormal">
    <w:name w:val="ConsPlusNormal"/>
    <w:uiPriority w:val="99"/>
    <w:rsid w:val="00E5437B"/>
    <w:pPr>
      <w:autoSpaceDE w:val="0"/>
      <w:autoSpaceDN w:val="0"/>
      <w:adjustRightInd w:val="0"/>
      <w:ind w:firstLine="720"/>
    </w:pPr>
    <w:rPr>
      <w:rFonts w:ascii="Arial" w:hAnsi="Arial" w:cs="Arial"/>
      <w:sz w:val="20"/>
      <w:szCs w:val="20"/>
    </w:rPr>
  </w:style>
  <w:style w:type="paragraph" w:styleId="FootnoteText">
    <w:name w:val="footnote text"/>
    <w:basedOn w:val="Normal"/>
    <w:link w:val="FootnoteTextChar"/>
    <w:uiPriority w:val="99"/>
    <w:semiHidden/>
    <w:rsid w:val="00E5437B"/>
    <w:rPr>
      <w:sz w:val="20"/>
      <w:szCs w:val="20"/>
    </w:rPr>
  </w:style>
  <w:style w:type="character" w:customStyle="1" w:styleId="FootnoteTextChar">
    <w:name w:val="Footnote Text Char"/>
    <w:basedOn w:val="DefaultParagraphFont"/>
    <w:link w:val="FootnoteText"/>
    <w:uiPriority w:val="99"/>
    <w:semiHidden/>
    <w:rsid w:val="00C27BE0"/>
    <w:rPr>
      <w:sz w:val="20"/>
      <w:szCs w:val="20"/>
    </w:rPr>
  </w:style>
  <w:style w:type="character" w:styleId="FootnoteReference">
    <w:name w:val="footnote reference"/>
    <w:basedOn w:val="DefaultParagraphFont"/>
    <w:uiPriority w:val="99"/>
    <w:semiHidden/>
    <w:rsid w:val="00E5437B"/>
    <w:rPr>
      <w:rFonts w:cs="Times New Roman"/>
      <w:vertAlign w:val="superscript"/>
    </w:rPr>
  </w:style>
  <w:style w:type="table" w:styleId="TableGrid">
    <w:name w:val="Table Grid"/>
    <w:basedOn w:val="TableNormal"/>
    <w:uiPriority w:val="99"/>
    <w:rsid w:val="00F17157"/>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373DE"/>
    <w:pPr>
      <w:jc w:val="center"/>
    </w:pPr>
    <w:rPr>
      <w:sz w:val="28"/>
    </w:rPr>
  </w:style>
  <w:style w:type="character" w:customStyle="1" w:styleId="TitleChar">
    <w:name w:val="Title Char"/>
    <w:basedOn w:val="DefaultParagraphFont"/>
    <w:link w:val="Title"/>
    <w:uiPriority w:val="10"/>
    <w:rsid w:val="00C27BE0"/>
    <w:rPr>
      <w:rFonts w:asciiTheme="majorHAnsi" w:eastAsiaTheme="majorEastAsia" w:hAnsiTheme="majorHAnsi" w:cstheme="majorBidi"/>
      <w:b/>
      <w:bCs/>
      <w:kern w:val="28"/>
      <w:sz w:val="32"/>
      <w:szCs w:val="32"/>
    </w:rPr>
  </w:style>
  <w:style w:type="paragraph" w:customStyle="1" w:styleId="ConsPlusTitle">
    <w:name w:val="ConsPlusTitle"/>
    <w:uiPriority w:val="99"/>
    <w:rsid w:val="00423DB1"/>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6A699B"/>
    <w:pPr>
      <w:tabs>
        <w:tab w:val="center" w:pos="4677"/>
        <w:tab w:val="right" w:pos="9355"/>
      </w:tabs>
    </w:pPr>
  </w:style>
  <w:style w:type="character" w:customStyle="1" w:styleId="FooterChar">
    <w:name w:val="Footer Char"/>
    <w:basedOn w:val="DefaultParagraphFont"/>
    <w:link w:val="Footer"/>
    <w:uiPriority w:val="99"/>
    <w:semiHidden/>
    <w:rsid w:val="00C27BE0"/>
    <w:rPr>
      <w:sz w:val="24"/>
      <w:szCs w:val="24"/>
    </w:rPr>
  </w:style>
  <w:style w:type="character" w:styleId="PageNumber">
    <w:name w:val="page number"/>
    <w:basedOn w:val="DefaultParagraphFont"/>
    <w:uiPriority w:val="99"/>
    <w:rsid w:val="006A699B"/>
    <w:rPr>
      <w:rFonts w:cs="Times New Roman"/>
    </w:rPr>
  </w:style>
  <w:style w:type="paragraph" w:styleId="Caption">
    <w:name w:val="caption"/>
    <w:basedOn w:val="Normal"/>
    <w:uiPriority w:val="99"/>
    <w:qFormat/>
    <w:rsid w:val="001E60F9"/>
    <w:pPr>
      <w:ind w:firstLine="720"/>
      <w:jc w:val="center"/>
    </w:pPr>
    <w:rPr>
      <w:b/>
      <w:sz w:val="28"/>
      <w:szCs w:val="20"/>
    </w:rPr>
  </w:style>
  <w:style w:type="paragraph" w:customStyle="1" w:styleId="ConsNormal">
    <w:name w:val="ConsNormal"/>
    <w:uiPriority w:val="99"/>
    <w:rsid w:val="00607E5A"/>
    <w:pPr>
      <w:widowControl w:val="0"/>
      <w:ind w:firstLine="720"/>
    </w:pPr>
    <w:rPr>
      <w:rFonts w:ascii="Arial" w:hAnsi="Arial"/>
      <w:sz w:val="20"/>
      <w:szCs w:val="20"/>
    </w:rPr>
  </w:style>
  <w:style w:type="paragraph" w:styleId="Header">
    <w:name w:val="header"/>
    <w:basedOn w:val="Normal"/>
    <w:link w:val="HeaderChar"/>
    <w:uiPriority w:val="99"/>
    <w:rsid w:val="00F730B2"/>
    <w:pPr>
      <w:tabs>
        <w:tab w:val="center" w:pos="4677"/>
        <w:tab w:val="right" w:pos="9355"/>
      </w:tabs>
    </w:pPr>
  </w:style>
  <w:style w:type="character" w:customStyle="1" w:styleId="HeaderChar">
    <w:name w:val="Header Char"/>
    <w:basedOn w:val="DefaultParagraphFont"/>
    <w:link w:val="Header"/>
    <w:uiPriority w:val="99"/>
    <w:semiHidden/>
    <w:rsid w:val="00C27BE0"/>
    <w:rPr>
      <w:sz w:val="24"/>
      <w:szCs w:val="24"/>
    </w:rPr>
  </w:style>
  <w:style w:type="paragraph" w:customStyle="1" w:styleId="1">
    <w:name w:val="Знак1"/>
    <w:basedOn w:val="Normal"/>
    <w:uiPriority w:val="99"/>
    <w:rsid w:val="00CD4EED"/>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rsid w:val="00155162"/>
    <w:rPr>
      <w:rFonts w:ascii="Tahoma" w:hAnsi="Tahoma" w:cs="Tahoma"/>
      <w:sz w:val="16"/>
      <w:szCs w:val="16"/>
    </w:rPr>
  </w:style>
  <w:style w:type="character" w:customStyle="1" w:styleId="BalloonTextChar">
    <w:name w:val="Balloon Text Char"/>
    <w:basedOn w:val="DefaultParagraphFont"/>
    <w:link w:val="BalloonText"/>
    <w:uiPriority w:val="99"/>
    <w:locked/>
    <w:rsid w:val="00155162"/>
    <w:rPr>
      <w:rFonts w:ascii="Tahoma" w:hAnsi="Tahoma" w:cs="Tahoma"/>
      <w:sz w:val="16"/>
      <w:szCs w:val="16"/>
    </w:rPr>
  </w:style>
  <w:style w:type="paragraph" w:styleId="ListParagraph">
    <w:name w:val="List Paragraph"/>
    <w:basedOn w:val="Normal"/>
    <w:uiPriority w:val="99"/>
    <w:qFormat/>
    <w:rsid w:val="00F551DE"/>
    <w:pPr>
      <w:ind w:left="720"/>
      <w:contextualSpacing/>
    </w:pPr>
  </w:style>
  <w:style w:type="character" w:styleId="Hyperlink">
    <w:name w:val="Hyperlink"/>
    <w:basedOn w:val="DefaultParagraphFont"/>
    <w:uiPriority w:val="99"/>
    <w:rsid w:val="00381C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3785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2218</TotalTime>
  <Pages>8</Pages>
  <Words>3520</Words>
  <Characters>20069</Characters>
  <Application>Microsoft Office Outlook</Application>
  <DocSecurity>0</DocSecurity>
  <Lines>0</Lines>
  <Paragraphs>0</Paragraphs>
  <ScaleCrop>false</ScaleCrop>
  <Company>KCP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subject/>
  <dc:creator>User</dc:creator>
  <cp:keywords/>
  <dc:description/>
  <cp:lastModifiedBy>Татьяна</cp:lastModifiedBy>
  <cp:revision>129</cp:revision>
  <cp:lastPrinted>2015-07-15T05:02:00Z</cp:lastPrinted>
  <dcterms:created xsi:type="dcterms:W3CDTF">2013-03-14T07:20:00Z</dcterms:created>
  <dcterms:modified xsi:type="dcterms:W3CDTF">2016-08-24T04:23:00Z</dcterms:modified>
</cp:coreProperties>
</file>